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9A092">
      <w:pPr>
        <w:autoSpaceDE w:val="0"/>
        <w:autoSpaceDN w:val="0"/>
        <w:adjustRightInd w:val="0"/>
        <w:jc w:val="center"/>
        <w:rPr>
          <w:rFonts w:hint="default" w:eastAsia="方正小标宋简体"/>
          <w:sz w:val="44"/>
          <w:szCs w:val="44"/>
          <w:lang w:val="en-US" w:eastAsia="zh-CN"/>
        </w:rPr>
      </w:pPr>
      <w:r>
        <w:rPr>
          <w:rFonts w:hint="eastAsia" w:eastAsia="方正小标宋简体"/>
          <w:sz w:val="44"/>
          <w:szCs w:val="44"/>
        </w:rPr>
        <w:t>经营者反垄断合规管理体系</w:t>
      </w:r>
      <w:r>
        <w:rPr>
          <w:rFonts w:hint="eastAsia" w:eastAsia="方正小标宋简体"/>
          <w:sz w:val="44"/>
          <w:szCs w:val="44"/>
          <w:lang w:val="en-US" w:eastAsia="zh-CN"/>
        </w:rPr>
        <w:t xml:space="preserve"> 评价规范</w:t>
      </w:r>
    </w:p>
    <w:p w14:paraId="6731E3FD">
      <w:pPr>
        <w:autoSpaceDE w:val="0"/>
        <w:autoSpaceDN w:val="0"/>
        <w:adjustRightInd w:val="0"/>
        <w:jc w:val="center"/>
        <w:rPr>
          <w:rFonts w:eastAsia="方正小标宋简体"/>
          <w:sz w:val="44"/>
          <w:szCs w:val="44"/>
        </w:rPr>
      </w:pPr>
      <w:r>
        <w:rPr>
          <w:rFonts w:hint="eastAsia" w:eastAsia="方正小标宋简体"/>
          <w:sz w:val="44"/>
          <w:szCs w:val="44"/>
        </w:rPr>
        <w:t>（征求意见稿）编制说明</w:t>
      </w:r>
    </w:p>
    <w:tbl>
      <w:tblPr>
        <w:tblStyle w:val="7"/>
        <w:tblW w:w="9390"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46" w:type="dxa"/>
          <w:left w:w="28" w:type="dxa"/>
          <w:bottom w:w="46" w:type="dxa"/>
          <w:right w:w="28" w:type="dxa"/>
        </w:tblCellMar>
      </w:tblPr>
      <w:tblGrid>
        <w:gridCol w:w="1773"/>
        <w:gridCol w:w="1346"/>
        <w:gridCol w:w="354"/>
        <w:gridCol w:w="271"/>
        <w:gridCol w:w="764"/>
        <w:gridCol w:w="99"/>
        <w:gridCol w:w="1547"/>
        <w:gridCol w:w="187"/>
        <w:gridCol w:w="532"/>
        <w:gridCol w:w="610"/>
        <w:gridCol w:w="524"/>
        <w:gridCol w:w="1383"/>
      </w:tblGrid>
      <w:tr w14:paraId="11B7FA8B">
        <w:trPr>
          <w:cantSplit/>
          <w:trHeight w:val="471" w:hRule="atLeast"/>
        </w:trPr>
        <w:tc>
          <w:tcPr>
            <w:tcW w:w="9390" w:type="dxa"/>
            <w:gridSpan w:val="12"/>
            <w:tcBorders>
              <w:top w:val="single" w:color="auto" w:sz="4" w:space="0"/>
              <w:left w:val="single" w:color="auto" w:sz="4" w:space="0"/>
              <w:bottom w:val="single" w:color="auto" w:sz="4" w:space="0"/>
              <w:right w:val="single" w:color="auto" w:sz="4" w:space="0"/>
            </w:tcBorders>
            <w:vAlign w:val="center"/>
          </w:tcPr>
          <w:p w14:paraId="2118AC8F">
            <w:pPr>
              <w:spacing w:line="360" w:lineRule="exact"/>
              <w:jc w:val="left"/>
              <w:rPr>
                <w:rFonts w:eastAsia="等线" w:cs="等线"/>
                <w:b/>
                <w:color w:val="000000"/>
                <w:sz w:val="21"/>
                <w:szCs w:val="21"/>
              </w:rPr>
            </w:pPr>
            <w:r>
              <w:rPr>
                <w:rFonts w:hint="eastAsia" w:eastAsia="等线" w:cs="等线"/>
                <w:b/>
                <w:color w:val="000000"/>
                <w:sz w:val="21"/>
                <w:szCs w:val="21"/>
              </w:rPr>
              <w:t>1、基本信息</w:t>
            </w:r>
          </w:p>
        </w:tc>
      </w:tr>
      <w:tr w14:paraId="4886CD82">
        <w:trPr>
          <w:cantSplit/>
          <w:trHeight w:val="554"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14:paraId="0FFAC54A">
            <w:pPr>
              <w:jc w:val="center"/>
              <w:rPr>
                <w:rFonts w:eastAsia="等线" w:cs="等线"/>
                <w:color w:val="000000"/>
                <w:sz w:val="21"/>
                <w:szCs w:val="21"/>
              </w:rPr>
            </w:pPr>
            <w:r>
              <w:rPr>
                <w:rFonts w:hint="eastAsia" w:eastAsia="等线" w:cs="等线"/>
                <w:color w:val="000000"/>
                <w:sz w:val="21"/>
                <w:szCs w:val="21"/>
              </w:rPr>
              <w:t>1.1 标准名称</w:t>
            </w:r>
          </w:p>
        </w:tc>
        <w:tc>
          <w:tcPr>
            <w:tcW w:w="1700" w:type="dxa"/>
            <w:gridSpan w:val="2"/>
            <w:tcBorders>
              <w:top w:val="single" w:color="auto" w:sz="4" w:space="0"/>
              <w:left w:val="single" w:color="auto" w:sz="4" w:space="0"/>
              <w:bottom w:val="single" w:color="auto" w:sz="4" w:space="0"/>
              <w:right w:val="single" w:color="auto" w:sz="4" w:space="0"/>
            </w:tcBorders>
            <w:vAlign w:val="center"/>
          </w:tcPr>
          <w:p w14:paraId="5FF1867D">
            <w:pPr>
              <w:spacing w:line="360" w:lineRule="exact"/>
              <w:jc w:val="center"/>
              <w:rPr>
                <w:rFonts w:eastAsia="等线" w:cs="等线"/>
                <w:b/>
                <w:color w:val="000000"/>
                <w:sz w:val="21"/>
                <w:szCs w:val="21"/>
              </w:rPr>
            </w:pPr>
            <w:r>
              <w:rPr>
                <w:rFonts w:hint="eastAsia" w:eastAsia="等线" w:cs="等线"/>
                <w:color w:val="000000"/>
                <w:sz w:val="21"/>
                <w:szCs w:val="21"/>
              </w:rPr>
              <w:t>中文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14:paraId="47ADB090">
            <w:pPr>
              <w:spacing w:line="360" w:lineRule="exact"/>
              <w:jc w:val="center"/>
              <w:rPr>
                <w:rFonts w:hint="default" w:eastAsia="等线" w:cs="等线"/>
                <w:b/>
                <w:color w:val="000000"/>
                <w:sz w:val="21"/>
                <w:szCs w:val="21"/>
                <w:lang w:val="en-US" w:eastAsia="zh-CN"/>
              </w:rPr>
            </w:pPr>
            <w:r>
              <w:rPr>
                <w:rFonts w:hint="eastAsia" w:eastAsia="等线" w:cs="等线"/>
                <w:b w:val="0"/>
                <w:bCs/>
                <w:color w:val="000000"/>
                <w:sz w:val="21"/>
                <w:szCs w:val="21"/>
              </w:rPr>
              <w:t xml:space="preserve">经营者反垄断合规管理体系 </w:t>
            </w:r>
            <w:r>
              <w:rPr>
                <w:rFonts w:hint="eastAsia" w:eastAsia="等线" w:cs="等线"/>
                <w:b w:val="0"/>
                <w:bCs/>
                <w:color w:val="000000"/>
                <w:sz w:val="21"/>
                <w:szCs w:val="21"/>
                <w:lang w:val="en-US" w:eastAsia="zh-CN"/>
              </w:rPr>
              <w:t>评价规范</w:t>
            </w:r>
          </w:p>
        </w:tc>
      </w:tr>
      <w:tr w14:paraId="6665BC9C">
        <w:trPr>
          <w:cantSplit/>
          <w:trHeight w:val="498"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14:paraId="4B7D63FA">
            <w:pPr>
              <w:widowControl/>
              <w:jc w:val="left"/>
              <w:rPr>
                <w:rFonts w:eastAsia="等线" w:cs="等线"/>
                <w:color w:val="000000"/>
                <w:sz w:val="21"/>
                <w:szCs w:val="21"/>
              </w:rPr>
            </w:pPr>
          </w:p>
        </w:tc>
        <w:tc>
          <w:tcPr>
            <w:tcW w:w="1700" w:type="dxa"/>
            <w:gridSpan w:val="2"/>
            <w:tcBorders>
              <w:top w:val="single" w:color="auto" w:sz="4" w:space="0"/>
              <w:left w:val="single" w:color="auto" w:sz="4" w:space="0"/>
              <w:bottom w:val="single" w:color="auto" w:sz="4" w:space="0"/>
              <w:right w:val="single" w:color="auto" w:sz="4" w:space="0"/>
            </w:tcBorders>
            <w:vAlign w:val="center"/>
          </w:tcPr>
          <w:p w14:paraId="33F4D195">
            <w:pPr>
              <w:spacing w:line="360" w:lineRule="exact"/>
              <w:jc w:val="center"/>
              <w:rPr>
                <w:rFonts w:eastAsia="等线" w:cs="等线"/>
                <w:b/>
                <w:color w:val="000000"/>
                <w:sz w:val="21"/>
                <w:szCs w:val="21"/>
              </w:rPr>
            </w:pPr>
            <w:r>
              <w:rPr>
                <w:rFonts w:hint="eastAsia" w:eastAsia="等线" w:cs="等线"/>
                <w:color w:val="000000"/>
                <w:sz w:val="21"/>
                <w:szCs w:val="21"/>
              </w:rPr>
              <w:t>英文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14:paraId="78326144">
            <w:pPr>
              <w:spacing w:line="360" w:lineRule="exact"/>
              <w:jc w:val="center"/>
              <w:rPr>
                <w:rFonts w:eastAsia="等线" w:cs="等线"/>
                <w:b/>
                <w:color w:val="000000"/>
                <w:sz w:val="21"/>
                <w:szCs w:val="21"/>
              </w:rPr>
            </w:pPr>
            <w:r>
              <w:rPr>
                <w:rFonts w:hint="default" w:eastAsia="等线" w:cs="等线"/>
                <w:b w:val="0"/>
                <w:bCs/>
                <w:color w:val="000000"/>
                <w:sz w:val="21"/>
                <w:szCs w:val="21"/>
                <w:lang w:val="en-US" w:eastAsia="zh-CN"/>
              </w:rPr>
              <w:t>Antitrust Compliance Management System for Udertakings</w:t>
            </w:r>
            <w:r>
              <w:rPr>
                <w:rFonts w:eastAsia="等线" w:cs="等线"/>
                <w:b w:val="0"/>
                <w:bCs/>
                <w:color w:val="000000"/>
                <w:sz w:val="21"/>
                <w:szCs w:val="21"/>
                <w:lang w:val="en-US" w:eastAsia="zh-CN"/>
              </w:rPr>
              <w:t>：</w:t>
            </w:r>
            <w:r>
              <w:rPr>
                <w:rFonts w:hint="eastAsia" w:eastAsia="等线" w:cs="等线"/>
                <w:b w:val="0"/>
                <w:bCs/>
                <w:color w:val="000000"/>
                <w:sz w:val="21"/>
                <w:szCs w:val="21"/>
                <w:lang w:val="en-US" w:eastAsia="zh-CN"/>
              </w:rPr>
              <w:t>Evaluation Specifications</w:t>
            </w:r>
          </w:p>
        </w:tc>
      </w:tr>
      <w:tr w14:paraId="16862912">
        <w:trPr>
          <w:cantSplit/>
          <w:trHeight w:val="471" w:hRule="atLeast"/>
        </w:trPr>
        <w:tc>
          <w:tcPr>
            <w:tcW w:w="1773" w:type="dxa"/>
            <w:vMerge w:val="restart"/>
            <w:tcBorders>
              <w:top w:val="single" w:color="auto" w:sz="4" w:space="0"/>
              <w:left w:val="single" w:color="auto" w:sz="4" w:space="0"/>
              <w:bottom w:val="single" w:color="auto" w:sz="4" w:space="0"/>
              <w:right w:val="single" w:color="auto" w:sz="4" w:space="0"/>
            </w:tcBorders>
            <w:vAlign w:val="center"/>
          </w:tcPr>
          <w:p w14:paraId="19348183">
            <w:pPr>
              <w:jc w:val="center"/>
              <w:rPr>
                <w:rFonts w:eastAsia="等线" w:cs="等线"/>
                <w:color w:val="000000"/>
                <w:sz w:val="21"/>
                <w:szCs w:val="21"/>
              </w:rPr>
            </w:pPr>
            <w:r>
              <w:rPr>
                <w:rFonts w:hint="eastAsia" w:eastAsia="等线" w:cs="等线"/>
                <w:color w:val="000000"/>
                <w:sz w:val="21"/>
                <w:szCs w:val="21"/>
              </w:rPr>
              <w:t>1.2 与国际标准和国外先进标准一致性程度情况</w:t>
            </w:r>
          </w:p>
        </w:tc>
        <w:tc>
          <w:tcPr>
            <w:tcW w:w="1700" w:type="dxa"/>
            <w:gridSpan w:val="2"/>
            <w:vMerge w:val="restart"/>
            <w:tcBorders>
              <w:top w:val="single" w:color="auto" w:sz="4" w:space="0"/>
              <w:left w:val="single" w:color="auto" w:sz="4" w:space="0"/>
              <w:bottom w:val="single" w:color="auto" w:sz="4" w:space="0"/>
              <w:right w:val="single" w:color="auto" w:sz="4" w:space="0"/>
            </w:tcBorders>
            <w:vAlign w:val="center"/>
          </w:tcPr>
          <w:p w14:paraId="0A8F5010">
            <w:pPr>
              <w:jc w:val="left"/>
              <w:rPr>
                <w:rFonts w:eastAsia="等线" w:cs="等线"/>
                <w:color w:val="000000"/>
                <w:sz w:val="21"/>
                <w:szCs w:val="21"/>
              </w:rPr>
            </w:pPr>
            <w:r>
              <w:rPr>
                <w:rFonts w:hint="eastAsia" w:eastAsia="等线" w:cs="等线"/>
                <w:color w:val="000000"/>
                <w:sz w:val="21"/>
                <w:szCs w:val="21"/>
              </w:rPr>
              <w:t>□等同采用</w:t>
            </w:r>
          </w:p>
          <w:p w14:paraId="2C89E1B8">
            <w:pPr>
              <w:jc w:val="left"/>
              <w:rPr>
                <w:rFonts w:eastAsia="等线" w:cs="等线"/>
                <w:color w:val="000000"/>
                <w:sz w:val="21"/>
                <w:szCs w:val="21"/>
              </w:rPr>
            </w:pPr>
            <w:r>
              <w:rPr>
                <w:rFonts w:hint="eastAsia" w:eastAsia="等线" w:cs="等线"/>
                <w:color w:val="000000"/>
                <w:sz w:val="21"/>
                <w:szCs w:val="21"/>
              </w:rPr>
              <w:t>□修改采用</w:t>
            </w:r>
          </w:p>
          <w:p w14:paraId="2E068123">
            <w:pPr>
              <w:jc w:val="left"/>
              <w:rPr>
                <w:rFonts w:eastAsia="等线" w:cs="等线"/>
                <w:color w:val="000000"/>
                <w:sz w:val="21"/>
                <w:szCs w:val="21"/>
              </w:rPr>
            </w:pPr>
            <w:r>
              <w:rPr>
                <w:rFonts w:hint="eastAsia" w:eastAsia="等线" w:cs="等线"/>
                <w:color w:val="000000"/>
                <w:sz w:val="21"/>
                <w:szCs w:val="21"/>
              </w:rPr>
              <w:t>□非等效采用</w:t>
            </w:r>
          </w:p>
          <w:p w14:paraId="76F90BDE">
            <w:pPr>
              <w:jc w:val="left"/>
              <w:rPr>
                <w:rFonts w:eastAsia="等线" w:cs="等线"/>
                <w:b/>
                <w:color w:val="000000"/>
                <w:sz w:val="21"/>
                <w:szCs w:val="21"/>
              </w:rPr>
            </w:pPr>
            <w:r>
              <w:rPr>
                <w:rFonts w:hint="eastAsia" w:eastAsia="等线" w:cs="等线"/>
                <w:color w:val="000000"/>
                <w:sz w:val="21"/>
                <w:szCs w:val="21"/>
              </w:rPr>
              <w:sym w:font="Wingdings 2" w:char="F052"/>
            </w:r>
            <w:r>
              <w:rPr>
                <w:rFonts w:hint="eastAsia" w:eastAsia="等线" w:cs="等线"/>
                <w:color w:val="000000"/>
                <w:sz w:val="21"/>
                <w:szCs w:val="21"/>
              </w:rPr>
              <w:t>未采用</w:t>
            </w:r>
          </w:p>
        </w:tc>
        <w:tc>
          <w:tcPr>
            <w:tcW w:w="1134" w:type="dxa"/>
            <w:gridSpan w:val="3"/>
            <w:tcBorders>
              <w:top w:val="single" w:color="auto" w:sz="4" w:space="0"/>
              <w:left w:val="single" w:color="auto" w:sz="4" w:space="0"/>
              <w:bottom w:val="single" w:color="auto" w:sz="4" w:space="0"/>
              <w:right w:val="single" w:color="auto" w:sz="4" w:space="0"/>
            </w:tcBorders>
            <w:vAlign w:val="center"/>
          </w:tcPr>
          <w:p w14:paraId="2852C459">
            <w:pPr>
              <w:spacing w:line="360" w:lineRule="exact"/>
              <w:jc w:val="center"/>
              <w:rPr>
                <w:rFonts w:eastAsia="等线" w:cs="等线"/>
                <w:b/>
                <w:color w:val="000000"/>
                <w:sz w:val="21"/>
                <w:szCs w:val="21"/>
              </w:rPr>
            </w:pPr>
            <w:r>
              <w:rPr>
                <w:rFonts w:hint="eastAsia" w:eastAsia="等线" w:cs="等线"/>
                <w:color w:val="000000"/>
                <w:sz w:val="21"/>
                <w:szCs w:val="21"/>
              </w:rPr>
              <w:t>标准编号</w:t>
            </w:r>
          </w:p>
        </w:tc>
        <w:tc>
          <w:tcPr>
            <w:tcW w:w="4783" w:type="dxa"/>
            <w:gridSpan w:val="6"/>
            <w:tcBorders>
              <w:top w:val="single" w:color="auto" w:sz="4" w:space="0"/>
              <w:left w:val="single" w:color="auto" w:sz="4" w:space="0"/>
              <w:bottom w:val="single" w:color="auto" w:sz="4" w:space="0"/>
              <w:right w:val="single" w:color="auto" w:sz="4" w:space="0"/>
            </w:tcBorders>
            <w:vAlign w:val="center"/>
          </w:tcPr>
          <w:p w14:paraId="09B386D2">
            <w:pPr>
              <w:spacing w:line="360" w:lineRule="exact"/>
              <w:jc w:val="center"/>
              <w:rPr>
                <w:rFonts w:eastAsia="等线" w:cs="等线"/>
                <w:b/>
                <w:color w:val="000000"/>
                <w:sz w:val="21"/>
                <w:szCs w:val="21"/>
              </w:rPr>
            </w:pPr>
          </w:p>
        </w:tc>
      </w:tr>
      <w:tr w14:paraId="51DD7A2D">
        <w:trPr>
          <w:cantSplit/>
          <w:trHeight w:val="471"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14:paraId="02824113">
            <w:pPr>
              <w:widowControl/>
              <w:jc w:val="left"/>
              <w:rPr>
                <w:rFonts w:eastAsia="等线" w:cs="等线"/>
                <w:color w:val="000000"/>
                <w:sz w:val="21"/>
                <w:szCs w:val="21"/>
              </w:rPr>
            </w:pPr>
          </w:p>
        </w:tc>
        <w:tc>
          <w:tcPr>
            <w:tcW w:w="1700" w:type="dxa"/>
            <w:gridSpan w:val="2"/>
            <w:vMerge w:val="continue"/>
            <w:tcBorders>
              <w:top w:val="single" w:color="auto" w:sz="4" w:space="0"/>
              <w:left w:val="single" w:color="auto" w:sz="4" w:space="0"/>
              <w:bottom w:val="single" w:color="auto" w:sz="4" w:space="0"/>
              <w:right w:val="single" w:color="auto" w:sz="4" w:space="0"/>
            </w:tcBorders>
            <w:vAlign w:val="center"/>
          </w:tcPr>
          <w:p w14:paraId="48343874">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14:paraId="2BFEC419">
            <w:pPr>
              <w:spacing w:line="360" w:lineRule="exact"/>
              <w:jc w:val="center"/>
              <w:rPr>
                <w:rFonts w:eastAsia="等线" w:cs="等线"/>
                <w:b/>
                <w:color w:val="000000"/>
                <w:sz w:val="21"/>
                <w:szCs w:val="21"/>
              </w:rPr>
            </w:pPr>
            <w:r>
              <w:rPr>
                <w:rFonts w:hint="eastAsia" w:eastAsia="等线" w:cs="等线"/>
                <w:color w:val="000000"/>
                <w:sz w:val="21"/>
                <w:szCs w:val="21"/>
              </w:rPr>
              <w:t>英文名称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14:paraId="2B518A12">
            <w:pPr>
              <w:spacing w:line="360" w:lineRule="exact"/>
              <w:jc w:val="center"/>
              <w:rPr>
                <w:rFonts w:eastAsia="等线" w:cs="等线"/>
                <w:b/>
                <w:color w:val="000000"/>
                <w:sz w:val="21"/>
                <w:szCs w:val="21"/>
              </w:rPr>
            </w:pPr>
          </w:p>
        </w:tc>
      </w:tr>
      <w:tr w14:paraId="0072EE67">
        <w:trPr>
          <w:cantSplit/>
          <w:trHeight w:val="1019" w:hRule="atLeast"/>
        </w:trPr>
        <w:tc>
          <w:tcPr>
            <w:tcW w:w="1773" w:type="dxa"/>
            <w:vMerge w:val="continue"/>
            <w:tcBorders>
              <w:top w:val="single" w:color="auto" w:sz="4" w:space="0"/>
              <w:left w:val="single" w:color="auto" w:sz="4" w:space="0"/>
              <w:bottom w:val="single" w:color="auto" w:sz="4" w:space="0"/>
              <w:right w:val="single" w:color="auto" w:sz="4" w:space="0"/>
            </w:tcBorders>
            <w:vAlign w:val="center"/>
          </w:tcPr>
          <w:p w14:paraId="614C70B6">
            <w:pPr>
              <w:widowControl/>
              <w:jc w:val="left"/>
              <w:rPr>
                <w:rFonts w:eastAsia="等线" w:cs="等线"/>
                <w:color w:val="000000"/>
                <w:sz w:val="21"/>
                <w:szCs w:val="21"/>
              </w:rPr>
            </w:pPr>
          </w:p>
        </w:tc>
        <w:tc>
          <w:tcPr>
            <w:tcW w:w="1700" w:type="dxa"/>
            <w:gridSpan w:val="2"/>
            <w:vMerge w:val="continue"/>
            <w:tcBorders>
              <w:top w:val="single" w:color="auto" w:sz="4" w:space="0"/>
              <w:left w:val="single" w:color="auto" w:sz="4" w:space="0"/>
              <w:bottom w:val="single" w:color="auto" w:sz="4" w:space="0"/>
              <w:right w:val="single" w:color="auto" w:sz="4" w:space="0"/>
            </w:tcBorders>
            <w:vAlign w:val="center"/>
          </w:tcPr>
          <w:p w14:paraId="380A328F">
            <w:pPr>
              <w:widowControl/>
              <w:jc w:val="left"/>
              <w:rPr>
                <w:rFonts w:eastAsia="等线" w:cs="等线"/>
                <w:b/>
                <w:color w:val="000000"/>
                <w:sz w:val="21"/>
                <w:szCs w:val="21"/>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14:paraId="5CB6D306">
            <w:pPr>
              <w:spacing w:line="360" w:lineRule="exact"/>
              <w:jc w:val="center"/>
              <w:rPr>
                <w:rFonts w:eastAsia="等线" w:cs="等线"/>
                <w:b/>
                <w:color w:val="000000"/>
                <w:sz w:val="21"/>
                <w:szCs w:val="21"/>
              </w:rPr>
            </w:pPr>
            <w:r>
              <w:rPr>
                <w:rFonts w:hint="eastAsia" w:eastAsia="等线" w:cs="等线"/>
                <w:color w:val="000000"/>
                <w:sz w:val="21"/>
                <w:szCs w:val="21"/>
              </w:rPr>
              <w:t>中文名称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14:paraId="59FD328E">
            <w:pPr>
              <w:spacing w:line="360" w:lineRule="exact"/>
              <w:jc w:val="center"/>
              <w:rPr>
                <w:rFonts w:eastAsia="等线" w:cs="等线"/>
                <w:b/>
                <w:color w:val="000000"/>
                <w:sz w:val="21"/>
                <w:szCs w:val="21"/>
              </w:rPr>
            </w:pPr>
          </w:p>
        </w:tc>
      </w:tr>
      <w:tr w14:paraId="628CB3C7">
        <w:trPr>
          <w:cantSplit/>
          <w:trHeight w:val="879" w:hRule="atLeast"/>
        </w:trPr>
        <w:tc>
          <w:tcPr>
            <w:tcW w:w="1773" w:type="dxa"/>
            <w:tcBorders>
              <w:top w:val="single" w:color="auto" w:sz="6" w:space="0"/>
              <w:left w:val="single" w:color="auto" w:sz="4" w:space="0"/>
              <w:bottom w:val="single" w:color="auto" w:sz="6" w:space="0"/>
              <w:right w:val="single" w:color="auto" w:sz="4" w:space="0"/>
            </w:tcBorders>
            <w:vAlign w:val="center"/>
          </w:tcPr>
          <w:p w14:paraId="76211E21">
            <w:pPr>
              <w:jc w:val="center"/>
              <w:rPr>
                <w:rFonts w:eastAsia="等线" w:cs="等线"/>
                <w:color w:val="000000"/>
                <w:sz w:val="21"/>
                <w:szCs w:val="21"/>
              </w:rPr>
            </w:pPr>
            <w:r>
              <w:rPr>
                <w:rFonts w:hint="eastAsia" w:eastAsia="等线" w:cs="等线"/>
                <w:color w:val="000000"/>
                <w:sz w:val="21"/>
                <w:szCs w:val="21"/>
              </w:rPr>
              <w:t>1.3 任务来源</w:t>
            </w:r>
          </w:p>
        </w:tc>
        <w:tc>
          <w:tcPr>
            <w:tcW w:w="1700" w:type="dxa"/>
            <w:gridSpan w:val="2"/>
            <w:tcBorders>
              <w:top w:val="single" w:color="auto" w:sz="6" w:space="0"/>
              <w:left w:val="single" w:color="auto" w:sz="4" w:space="0"/>
              <w:bottom w:val="single" w:color="auto" w:sz="6" w:space="0"/>
              <w:right w:val="single" w:color="auto" w:sz="4" w:space="0"/>
            </w:tcBorders>
            <w:vAlign w:val="center"/>
          </w:tcPr>
          <w:p w14:paraId="0925BBAC">
            <w:pPr>
              <w:jc w:val="center"/>
              <w:rPr>
                <w:rFonts w:eastAsia="等线" w:cs="等线"/>
                <w:color w:val="000000"/>
                <w:sz w:val="21"/>
                <w:szCs w:val="21"/>
              </w:rPr>
            </w:pPr>
            <w:r>
              <w:rPr>
                <w:rFonts w:hint="eastAsia" w:eastAsia="等线" w:cs="等线"/>
                <w:color w:val="000000"/>
                <w:sz w:val="21"/>
                <w:szCs w:val="21"/>
              </w:rPr>
              <w:t>批准立项的文件名称和文件号</w:t>
            </w:r>
          </w:p>
        </w:tc>
        <w:tc>
          <w:tcPr>
            <w:tcW w:w="3400" w:type="dxa"/>
            <w:gridSpan w:val="6"/>
            <w:tcBorders>
              <w:top w:val="single" w:color="auto" w:sz="4" w:space="0"/>
              <w:left w:val="single" w:color="auto" w:sz="4" w:space="0"/>
              <w:bottom w:val="single" w:color="auto" w:sz="4" w:space="0"/>
              <w:right w:val="single" w:color="auto" w:sz="4" w:space="0"/>
            </w:tcBorders>
            <w:vAlign w:val="center"/>
          </w:tcPr>
          <w:p w14:paraId="16FDE323">
            <w:pPr>
              <w:widowControl/>
              <w:shd w:val="clear" w:color="auto" w:fill="FFFFFF"/>
              <w:overflowPunct/>
              <w:topLinePunct w:val="0"/>
              <w:jc w:val="left"/>
              <w:outlineLvl w:val="0"/>
              <w:rPr>
                <w:rFonts w:hint="eastAsia" w:eastAsia="等线" w:cs="等线"/>
                <w:color w:val="000000"/>
                <w:sz w:val="21"/>
                <w:szCs w:val="21"/>
              </w:rPr>
            </w:pPr>
            <w:r>
              <w:rPr>
                <w:rFonts w:hint="eastAsia" w:eastAsia="等线" w:cs="等线"/>
                <w:color w:val="000000"/>
                <w:sz w:val="21"/>
                <w:szCs w:val="21"/>
              </w:rPr>
              <w:t>《市场监管总局关于下达2024年度</w:t>
            </w:r>
          </w:p>
          <w:p w14:paraId="53BFDD2E">
            <w:pPr>
              <w:widowControl/>
              <w:shd w:val="clear" w:color="auto" w:fill="FFFFFF"/>
              <w:overflowPunct/>
              <w:topLinePunct w:val="0"/>
              <w:jc w:val="left"/>
              <w:outlineLvl w:val="0"/>
              <w:rPr>
                <w:rFonts w:eastAsia="等线" w:cs="等线"/>
                <w:color w:val="000000"/>
                <w:sz w:val="21"/>
                <w:szCs w:val="21"/>
              </w:rPr>
            </w:pPr>
            <w:r>
              <w:rPr>
                <w:rFonts w:hint="eastAsia" w:eastAsia="等线" w:cs="等线"/>
                <w:color w:val="000000"/>
                <w:sz w:val="21"/>
                <w:szCs w:val="21"/>
              </w:rPr>
              <w:t>市场监管行业标准制订计划项目的通知》国市监办发〔202</w:t>
            </w:r>
            <w:r>
              <w:rPr>
                <w:rFonts w:hint="eastAsia" w:eastAsia="等线" w:cs="等线"/>
                <w:color w:val="000000"/>
                <w:sz w:val="21"/>
                <w:szCs w:val="21"/>
                <w:lang w:val="en-US" w:eastAsia="zh-CN"/>
              </w:rPr>
              <w:t>5</w:t>
            </w:r>
            <w:r>
              <w:rPr>
                <w:rFonts w:hint="eastAsia" w:eastAsia="等线" w:cs="等线"/>
                <w:color w:val="000000"/>
                <w:sz w:val="21"/>
                <w:szCs w:val="21"/>
              </w:rPr>
              <w:t>〕</w:t>
            </w:r>
            <w:r>
              <w:rPr>
                <w:rFonts w:hint="eastAsia" w:eastAsia="等线" w:cs="等线"/>
                <w:color w:val="000000"/>
                <w:sz w:val="21"/>
                <w:szCs w:val="21"/>
                <w:lang w:val="en-US" w:eastAsia="zh-CN"/>
              </w:rPr>
              <w:t>39</w:t>
            </w:r>
            <w:r>
              <w:rPr>
                <w:rFonts w:hint="eastAsia" w:eastAsia="等线" w:cs="等线"/>
                <w:color w:val="000000"/>
                <w:sz w:val="21"/>
                <w:szCs w:val="21"/>
              </w:rPr>
              <w:t>号</w:t>
            </w: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39B69D44">
            <w:pPr>
              <w:jc w:val="center"/>
              <w:rPr>
                <w:rFonts w:eastAsia="等线" w:cs="等线"/>
                <w:color w:val="000000"/>
                <w:sz w:val="21"/>
                <w:szCs w:val="21"/>
              </w:rPr>
            </w:pPr>
            <w:r>
              <w:rPr>
                <w:rFonts w:hint="eastAsia" w:eastAsia="等线" w:cs="等线"/>
                <w:color w:val="000000"/>
                <w:sz w:val="21"/>
                <w:szCs w:val="21"/>
              </w:rPr>
              <w:t>计划编号</w:t>
            </w:r>
          </w:p>
        </w:tc>
        <w:tc>
          <w:tcPr>
            <w:tcW w:w="1383" w:type="dxa"/>
            <w:tcBorders>
              <w:top w:val="single" w:color="auto" w:sz="4" w:space="0"/>
              <w:left w:val="single" w:color="auto" w:sz="4" w:space="0"/>
              <w:bottom w:val="single" w:color="auto" w:sz="4" w:space="0"/>
              <w:right w:val="single" w:color="auto" w:sz="4" w:space="0"/>
            </w:tcBorders>
            <w:vAlign w:val="center"/>
          </w:tcPr>
          <w:p w14:paraId="4D8B11D6">
            <w:pPr>
              <w:jc w:val="center"/>
              <w:rPr>
                <w:rFonts w:hint="default" w:eastAsia="等线" w:cs="等线"/>
                <w:color w:val="000000"/>
                <w:sz w:val="21"/>
                <w:szCs w:val="21"/>
                <w:lang w:val="en-US" w:eastAsia="zh-CN"/>
              </w:rPr>
            </w:pPr>
            <w:r>
              <w:rPr>
                <w:rFonts w:eastAsia="等线" w:cs="等线"/>
                <w:color w:val="000000"/>
                <w:sz w:val="21"/>
                <w:szCs w:val="21"/>
              </w:rPr>
              <w:t>202</w:t>
            </w:r>
            <w:r>
              <w:rPr>
                <w:rFonts w:hint="eastAsia" w:eastAsia="等线" w:cs="等线"/>
                <w:color w:val="000000"/>
                <w:sz w:val="21"/>
                <w:szCs w:val="21"/>
                <w:lang w:val="en-US" w:eastAsia="zh-CN"/>
              </w:rPr>
              <w:t>4</w:t>
            </w:r>
            <w:r>
              <w:rPr>
                <w:rFonts w:eastAsia="等线" w:cs="等线"/>
                <w:color w:val="000000"/>
                <w:sz w:val="21"/>
                <w:szCs w:val="21"/>
              </w:rPr>
              <w:t>MR00</w:t>
            </w:r>
            <w:r>
              <w:rPr>
                <w:rFonts w:hint="eastAsia" w:eastAsia="等线" w:cs="等线"/>
                <w:color w:val="000000"/>
                <w:sz w:val="21"/>
                <w:szCs w:val="21"/>
                <w:lang w:val="en-US" w:eastAsia="zh-CN"/>
              </w:rPr>
              <w:t>19</w:t>
            </w:r>
          </w:p>
        </w:tc>
      </w:tr>
      <w:tr w14:paraId="21C37295">
        <w:trPr>
          <w:cantSplit/>
          <w:trHeight w:val="895" w:hRule="atLeast"/>
        </w:trPr>
        <w:tc>
          <w:tcPr>
            <w:tcW w:w="1773" w:type="dxa"/>
            <w:tcBorders>
              <w:top w:val="single" w:color="auto" w:sz="6" w:space="0"/>
              <w:left w:val="single" w:color="auto" w:sz="4" w:space="0"/>
              <w:bottom w:val="single" w:color="auto" w:sz="6" w:space="0"/>
              <w:right w:val="single" w:color="auto" w:sz="4" w:space="0"/>
            </w:tcBorders>
            <w:vAlign w:val="center"/>
          </w:tcPr>
          <w:p w14:paraId="3F548472">
            <w:pPr>
              <w:jc w:val="center"/>
              <w:rPr>
                <w:rFonts w:eastAsia="等线" w:cs="等线"/>
                <w:color w:val="000000"/>
                <w:sz w:val="21"/>
                <w:szCs w:val="21"/>
              </w:rPr>
            </w:pPr>
            <w:r>
              <w:rPr>
                <w:rFonts w:hint="eastAsia" w:eastAsia="等线" w:cs="等线"/>
                <w:color w:val="000000"/>
                <w:sz w:val="21"/>
                <w:szCs w:val="21"/>
              </w:rPr>
              <w:t>1.4制（修）订</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59F9BF88">
            <w:pPr>
              <w:rPr>
                <w:rFonts w:eastAsia="等线" w:cs="等线"/>
                <w:color w:val="000000"/>
                <w:sz w:val="21"/>
                <w:szCs w:val="21"/>
              </w:rPr>
            </w:pPr>
            <w:r>
              <w:rPr>
                <w:rFonts w:hint="eastAsia" w:eastAsia="等线" w:cs="等线"/>
                <w:color w:val="000000"/>
                <w:sz w:val="21"/>
                <w:szCs w:val="21"/>
              </w:rPr>
              <w:sym w:font="Wingdings 2" w:char="F052"/>
            </w:r>
            <w:r>
              <w:rPr>
                <w:rFonts w:hint="eastAsia" w:eastAsia="等线" w:cs="等线"/>
                <w:snapToGrid w:val="0"/>
                <w:color w:val="000000"/>
                <w:kern w:val="0"/>
                <w:sz w:val="21"/>
                <w:szCs w:val="21"/>
              </w:rPr>
              <w:t>制定     □修订</w:t>
            </w:r>
            <w:r>
              <w:rPr>
                <w:rFonts w:hint="eastAsia" w:eastAsia="等线" w:cs="等线"/>
                <w:sz w:val="21"/>
                <w:szCs w:val="21"/>
              </w:rPr>
              <w:t>（被修订标准名称及编号：                      ）</w:t>
            </w:r>
          </w:p>
        </w:tc>
      </w:tr>
      <w:tr w14:paraId="0AA7B0F8">
        <w:trPr>
          <w:cantSplit/>
          <w:trHeight w:val="563" w:hRule="atLeast"/>
        </w:trPr>
        <w:tc>
          <w:tcPr>
            <w:tcW w:w="1773" w:type="dxa"/>
            <w:tcBorders>
              <w:top w:val="single" w:color="auto" w:sz="6" w:space="0"/>
              <w:left w:val="single" w:color="auto" w:sz="4" w:space="0"/>
              <w:bottom w:val="single" w:color="auto" w:sz="6" w:space="0"/>
              <w:right w:val="single" w:color="auto" w:sz="4" w:space="0"/>
            </w:tcBorders>
            <w:vAlign w:val="center"/>
          </w:tcPr>
          <w:p w14:paraId="7AD7D4C8">
            <w:pPr>
              <w:jc w:val="center"/>
              <w:rPr>
                <w:rFonts w:eastAsia="等线" w:cs="等线"/>
                <w:color w:val="000000"/>
                <w:sz w:val="21"/>
                <w:szCs w:val="21"/>
              </w:rPr>
            </w:pPr>
            <w:r>
              <w:rPr>
                <w:rFonts w:hint="eastAsia" w:eastAsia="等线" w:cs="等线"/>
                <w:color w:val="000000"/>
                <w:sz w:val="21"/>
                <w:szCs w:val="21"/>
              </w:rPr>
              <w:t>1.5 起止时间</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0DAE2A82">
            <w:pPr>
              <w:jc w:val="center"/>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02</w:t>
            </w:r>
            <w:r>
              <w:rPr>
                <w:rFonts w:hint="eastAsia" w:eastAsia="等线" w:cs="等线"/>
                <w:color w:val="000000"/>
                <w:sz w:val="21"/>
                <w:szCs w:val="21"/>
                <w:lang w:val="en-US" w:eastAsia="zh-CN"/>
              </w:rPr>
              <w:t>5</w:t>
            </w:r>
            <w:r>
              <w:rPr>
                <w:rFonts w:hint="eastAsia" w:eastAsia="等线" w:cs="等线"/>
                <w:color w:val="000000"/>
                <w:sz w:val="21"/>
                <w:szCs w:val="21"/>
              </w:rPr>
              <w:t>年</w:t>
            </w:r>
            <w:r>
              <w:rPr>
                <w:rFonts w:hint="eastAsia" w:eastAsia="等线" w:cs="等线"/>
                <w:color w:val="000000"/>
                <w:sz w:val="21"/>
                <w:szCs w:val="21"/>
                <w:lang w:val="en-US" w:eastAsia="zh-CN"/>
              </w:rPr>
              <w:t>4</w:t>
            </w:r>
            <w:r>
              <w:rPr>
                <w:rFonts w:hint="eastAsia" w:eastAsia="等线" w:cs="等线"/>
                <w:color w:val="000000"/>
                <w:sz w:val="21"/>
                <w:szCs w:val="21"/>
              </w:rPr>
              <w:t>月---</w:t>
            </w:r>
            <w:r>
              <w:rPr>
                <w:rFonts w:eastAsia="等线" w:cs="等线"/>
                <w:color w:val="000000"/>
                <w:sz w:val="21"/>
                <w:szCs w:val="21"/>
              </w:rPr>
              <w:t>202</w:t>
            </w:r>
            <w:r>
              <w:rPr>
                <w:rFonts w:hint="eastAsia" w:eastAsia="等线" w:cs="等线"/>
                <w:color w:val="000000"/>
                <w:sz w:val="21"/>
                <w:szCs w:val="21"/>
                <w:lang w:val="en-US" w:eastAsia="zh-CN"/>
              </w:rPr>
              <w:t>7</w:t>
            </w:r>
            <w:r>
              <w:rPr>
                <w:rFonts w:hint="eastAsia" w:eastAsia="等线" w:cs="等线"/>
                <w:color w:val="000000"/>
                <w:sz w:val="21"/>
                <w:szCs w:val="21"/>
              </w:rPr>
              <w:t>年</w:t>
            </w:r>
            <w:r>
              <w:rPr>
                <w:rFonts w:hint="eastAsia" w:eastAsia="等线" w:cs="等线"/>
                <w:color w:val="000000"/>
                <w:sz w:val="21"/>
                <w:szCs w:val="21"/>
                <w:lang w:val="en-US" w:eastAsia="zh-CN"/>
              </w:rPr>
              <w:t>4</w:t>
            </w:r>
            <w:r>
              <w:rPr>
                <w:rFonts w:hint="eastAsia" w:eastAsia="等线" w:cs="等线"/>
                <w:color w:val="000000"/>
                <w:sz w:val="21"/>
                <w:szCs w:val="21"/>
              </w:rPr>
              <w:t>月</w:t>
            </w:r>
          </w:p>
        </w:tc>
      </w:tr>
      <w:tr w14:paraId="3690F299">
        <w:trPr>
          <w:cantSplit/>
          <w:trHeight w:val="513" w:hRule="atLeast"/>
        </w:trPr>
        <w:tc>
          <w:tcPr>
            <w:tcW w:w="1773" w:type="dxa"/>
            <w:tcBorders>
              <w:top w:val="single" w:color="auto" w:sz="6" w:space="0"/>
              <w:left w:val="single" w:color="auto" w:sz="4" w:space="0"/>
              <w:bottom w:val="single" w:color="auto" w:sz="6" w:space="0"/>
              <w:right w:val="single" w:color="auto" w:sz="4" w:space="0"/>
            </w:tcBorders>
            <w:vAlign w:val="center"/>
          </w:tcPr>
          <w:p w14:paraId="3BC6379C">
            <w:pPr>
              <w:jc w:val="center"/>
              <w:rPr>
                <w:rFonts w:eastAsia="等线" w:cs="等线"/>
                <w:color w:val="000000"/>
                <w:sz w:val="21"/>
                <w:szCs w:val="21"/>
              </w:rPr>
            </w:pPr>
            <w:r>
              <w:rPr>
                <w:rFonts w:hint="eastAsia" w:eastAsia="等线" w:cs="等线"/>
                <w:color w:val="000000"/>
                <w:sz w:val="21"/>
                <w:szCs w:val="21"/>
              </w:rPr>
              <w:t>1.6 标准起草单位</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16C9405B">
            <w:pPr>
              <w:wordWrap w:val="0"/>
              <w:spacing w:line="360" w:lineRule="exact"/>
              <w:rPr>
                <w:rFonts w:hint="default" w:eastAsia="等线" w:cs="等线"/>
                <w:color w:val="000000"/>
                <w:sz w:val="21"/>
                <w:szCs w:val="21"/>
                <w:lang w:val="en-US" w:eastAsia="zh-CN"/>
              </w:rPr>
            </w:pPr>
            <w:r>
              <w:rPr>
                <w:rFonts w:hint="eastAsia" w:eastAsia="等线" w:cs="等线"/>
                <w:color w:val="000000"/>
                <w:sz w:val="21"/>
                <w:szCs w:val="21"/>
              </w:rPr>
              <w:t>2.中国计量大学、3.河南省市场监管局平台经济发展指导中心、4.青岛市市场监督管理局、5.中国网络安全审查认证和市场监管大数据中心、6.</w:t>
            </w:r>
            <w:r>
              <w:rPr>
                <w:rFonts w:hint="eastAsia" w:eastAsia="等线" w:cs="等线"/>
                <w:color w:val="000000"/>
                <w:sz w:val="21"/>
                <w:szCs w:val="21"/>
                <w:lang w:val="en-US" w:eastAsia="zh-CN"/>
              </w:rPr>
              <w:t>华润（集团）有限公司、7.宝马（中国）汽车贸易有限公司、8.上海富杰律师事务所</w:t>
            </w:r>
            <w:r>
              <w:rPr>
                <w:rFonts w:hint="eastAsia" w:eastAsia="等线" w:cs="等线"/>
                <w:color w:val="000000"/>
                <w:sz w:val="21"/>
                <w:szCs w:val="21"/>
              </w:rPr>
              <w:t>、</w:t>
            </w:r>
            <w:r>
              <w:rPr>
                <w:rFonts w:hint="eastAsia" w:eastAsia="等线" w:cs="等线"/>
                <w:color w:val="000000"/>
                <w:sz w:val="21"/>
                <w:szCs w:val="21"/>
                <w:lang w:val="en-US" w:eastAsia="zh-CN"/>
              </w:rPr>
              <w:t>9</w:t>
            </w:r>
            <w:r>
              <w:rPr>
                <w:rFonts w:hint="eastAsia" w:eastAsia="等线" w:cs="等线"/>
                <w:color w:val="000000"/>
                <w:sz w:val="21"/>
                <w:szCs w:val="21"/>
              </w:rPr>
              <w:t>.北京翰汇律师事务所</w:t>
            </w:r>
            <w:r>
              <w:rPr>
                <w:rFonts w:hint="eastAsia" w:eastAsia="等线" w:cs="等线"/>
                <w:color w:val="000000"/>
                <w:sz w:val="21"/>
                <w:szCs w:val="21"/>
                <w:lang w:val="en-US" w:eastAsia="zh-CN"/>
              </w:rPr>
              <w:t>10.之江实验室</w:t>
            </w:r>
          </w:p>
        </w:tc>
      </w:tr>
      <w:tr w14:paraId="37AF9352">
        <w:trPr>
          <w:cantSplit/>
          <w:trHeight w:val="755" w:hRule="atLeast"/>
        </w:trPr>
        <w:tc>
          <w:tcPr>
            <w:tcW w:w="1773" w:type="dxa"/>
            <w:tcBorders>
              <w:top w:val="single" w:color="auto" w:sz="6" w:space="0"/>
              <w:left w:val="single" w:color="auto" w:sz="4" w:space="0"/>
              <w:bottom w:val="single" w:color="auto" w:sz="6" w:space="0"/>
              <w:right w:val="single" w:color="auto" w:sz="4" w:space="0"/>
            </w:tcBorders>
            <w:vAlign w:val="center"/>
          </w:tcPr>
          <w:p w14:paraId="13BDBFAC">
            <w:pPr>
              <w:jc w:val="center"/>
              <w:rPr>
                <w:rFonts w:eastAsia="等线" w:cs="等线"/>
                <w:color w:val="000000"/>
                <w:sz w:val="21"/>
                <w:szCs w:val="21"/>
              </w:rPr>
            </w:pPr>
            <w:r>
              <w:rPr>
                <w:rFonts w:hint="eastAsia" w:eastAsia="等线" w:cs="等线"/>
                <w:color w:val="000000"/>
                <w:sz w:val="21"/>
                <w:szCs w:val="21"/>
              </w:rPr>
              <w:t>1.7 起草团队</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038B9E99">
            <w:pPr>
              <w:jc w:val="both"/>
              <w:rPr>
                <w:rFonts w:eastAsia="等线" w:cs="等线"/>
                <w:color w:val="000000"/>
                <w:sz w:val="21"/>
                <w:szCs w:val="21"/>
              </w:rPr>
            </w:pPr>
            <w:r>
              <w:rPr>
                <w:rFonts w:hint="eastAsia" w:eastAsia="等线" w:cs="等线"/>
                <w:color w:val="000000"/>
                <w:sz w:val="21"/>
                <w:szCs w:val="21"/>
                <w:lang w:val="en-US" w:eastAsia="zh-CN"/>
              </w:rPr>
              <w:t>韦东鹏、彭飞荣、刘卫东、徐卿、朱一飞、汪湖泉、郝伟伟、曹朝阳、李想、吕晶晶、马晓威、陆进宇、杜夏依、闫晶晶、仵冀颖、冀瑜、韩新磊、郑清洋、宋扬、姚帅、李勇敢、卢畅、聂爱轩、王益强、施越、徐明妍</w:t>
            </w:r>
            <w:r>
              <w:rPr>
                <w:rFonts w:hint="eastAsia" w:eastAsia="等线" w:cs="等线"/>
                <w:color w:val="000000"/>
                <w:sz w:val="21"/>
                <w:szCs w:val="21"/>
              </w:rPr>
              <w:t>等</w:t>
            </w:r>
          </w:p>
        </w:tc>
      </w:tr>
      <w:tr w14:paraId="1AF52A70">
        <w:trPr>
          <w:cantSplit/>
          <w:trHeight w:val="597" w:hRule="atLeast"/>
        </w:trPr>
        <w:tc>
          <w:tcPr>
            <w:tcW w:w="1773" w:type="dxa"/>
            <w:tcBorders>
              <w:top w:val="single" w:color="auto" w:sz="6" w:space="0"/>
              <w:left w:val="single" w:color="auto" w:sz="4" w:space="0"/>
              <w:bottom w:val="single" w:color="auto" w:sz="6" w:space="0"/>
              <w:right w:val="single" w:color="auto" w:sz="4" w:space="0"/>
            </w:tcBorders>
            <w:vAlign w:val="center"/>
          </w:tcPr>
          <w:p w14:paraId="200A3F7A">
            <w:pPr>
              <w:jc w:val="center"/>
              <w:rPr>
                <w:rFonts w:eastAsia="等线" w:cs="等线"/>
                <w:color w:val="000000"/>
                <w:sz w:val="21"/>
                <w:szCs w:val="21"/>
              </w:rPr>
            </w:pPr>
            <w:r>
              <w:rPr>
                <w:rFonts w:hint="eastAsia" w:eastAsia="等线" w:cs="等线"/>
                <w:color w:val="000000"/>
                <w:sz w:val="21"/>
                <w:szCs w:val="21"/>
              </w:rPr>
              <w:t>1.8 标准体系表内编号</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4326D753">
            <w:pPr>
              <w:jc w:val="center"/>
              <w:rPr>
                <w:rFonts w:eastAsia="等线" w:cs="等线"/>
                <w:color w:val="000000"/>
                <w:sz w:val="21"/>
                <w:szCs w:val="21"/>
              </w:rPr>
            </w:pPr>
          </w:p>
        </w:tc>
      </w:tr>
      <w:tr w14:paraId="5424427E">
        <w:trPr>
          <w:cantSplit/>
          <w:trHeight w:val="2400" w:hRule="atLeast"/>
        </w:trPr>
        <w:tc>
          <w:tcPr>
            <w:tcW w:w="1773" w:type="dxa"/>
            <w:tcBorders>
              <w:top w:val="single" w:color="auto" w:sz="6" w:space="0"/>
              <w:left w:val="single" w:color="auto" w:sz="4" w:space="0"/>
              <w:bottom w:val="single" w:color="auto" w:sz="6" w:space="0"/>
              <w:right w:val="single" w:color="auto" w:sz="4" w:space="0"/>
            </w:tcBorders>
            <w:vAlign w:val="center"/>
          </w:tcPr>
          <w:p w14:paraId="031C431D">
            <w:pPr>
              <w:jc w:val="center"/>
              <w:rPr>
                <w:rFonts w:eastAsia="等线" w:cs="等线"/>
                <w:color w:val="000000"/>
                <w:sz w:val="21"/>
                <w:szCs w:val="21"/>
              </w:rPr>
            </w:pPr>
            <w:r>
              <w:rPr>
                <w:rFonts w:hint="eastAsia" w:eastAsia="等线" w:cs="等线"/>
                <w:color w:val="000000"/>
                <w:sz w:val="21"/>
                <w:szCs w:val="21"/>
              </w:rPr>
              <w:t>1.9调整情况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5467BBB1">
            <w:pPr>
              <w:jc w:val="center"/>
              <w:rPr>
                <w:rFonts w:eastAsia="等线" w:cs="等线"/>
                <w:color w:val="000000"/>
                <w:sz w:val="21"/>
                <w:szCs w:val="21"/>
              </w:rPr>
            </w:pPr>
            <w:r>
              <w:rPr>
                <w:rFonts w:hint="eastAsia" w:eastAsia="等线" w:cs="等线"/>
                <w:color w:val="000000"/>
                <w:sz w:val="21"/>
                <w:szCs w:val="21"/>
              </w:rPr>
              <w:t>无</w:t>
            </w:r>
          </w:p>
        </w:tc>
      </w:tr>
      <w:tr w14:paraId="512B5E56">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14:paraId="05F60E02">
            <w:pPr>
              <w:jc w:val="left"/>
              <w:rPr>
                <w:rFonts w:eastAsia="等线" w:cs="等线"/>
                <w:color w:val="000000"/>
                <w:sz w:val="21"/>
                <w:szCs w:val="21"/>
              </w:rPr>
            </w:pPr>
            <w:r>
              <w:rPr>
                <w:rFonts w:hint="eastAsia" w:eastAsia="等线" w:cs="等线"/>
                <w:b/>
                <w:color w:val="000000"/>
                <w:sz w:val="21"/>
                <w:szCs w:val="21"/>
              </w:rPr>
              <w:t>2、背景情况</w:t>
            </w:r>
          </w:p>
        </w:tc>
      </w:tr>
      <w:tr w14:paraId="0EB72CA4">
        <w:trPr>
          <w:cantSplit/>
          <w:trHeight w:val="4750" w:hRule="atLeast"/>
        </w:trPr>
        <w:tc>
          <w:tcPr>
            <w:tcW w:w="1773" w:type="dxa"/>
            <w:tcBorders>
              <w:top w:val="single" w:color="auto" w:sz="6" w:space="0"/>
              <w:left w:val="single" w:color="auto" w:sz="4" w:space="0"/>
              <w:bottom w:val="single" w:color="auto" w:sz="6" w:space="0"/>
              <w:right w:val="single" w:color="auto" w:sz="4" w:space="0"/>
            </w:tcBorders>
            <w:vAlign w:val="center"/>
          </w:tcPr>
          <w:p w14:paraId="69D69EE7">
            <w:pPr>
              <w:ind w:left="214" w:leftChars="67" w:right="54" w:rightChars="17"/>
              <w:rPr>
                <w:rFonts w:eastAsia="等线" w:cs="等线"/>
                <w:color w:val="000000"/>
                <w:sz w:val="21"/>
                <w:szCs w:val="21"/>
              </w:rPr>
            </w:pPr>
            <w:r>
              <w:rPr>
                <w:rFonts w:hint="eastAsia" w:eastAsia="等线" w:cs="等线"/>
                <w:color w:val="000000"/>
                <w:sz w:val="21"/>
                <w:szCs w:val="21"/>
              </w:rPr>
              <w:t>2.1 目的、意义</w:t>
            </w:r>
          </w:p>
          <w:p w14:paraId="57AEB035">
            <w:pPr>
              <w:jc w:val="center"/>
              <w:rPr>
                <w:rFonts w:eastAsia="等线" w:cs="等线"/>
                <w:b/>
                <w:color w:val="000000"/>
                <w:sz w:val="21"/>
                <w:szCs w:val="21"/>
              </w:rPr>
            </w:pPr>
            <w:r>
              <w:rPr>
                <w:rFonts w:hint="eastAsia" w:eastAsia="等线" w:cs="等线"/>
                <w:color w:val="000000"/>
                <w:sz w:val="21"/>
                <w:szCs w:val="21"/>
              </w:rPr>
              <w:t>（工作开展背景及要求）</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7F7F051D">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lang w:val="en-US" w:eastAsia="zh-CN"/>
              </w:rPr>
              <w:t>2.1.1</w:t>
            </w:r>
            <w:r>
              <w:rPr>
                <w:rFonts w:hint="eastAsia" w:eastAsia="等线" w:cs="等线"/>
                <w:color w:val="000000"/>
                <w:sz w:val="21"/>
                <w:szCs w:val="21"/>
              </w:rPr>
              <w:t>项目意义</w:t>
            </w:r>
          </w:p>
          <w:p w14:paraId="2AA9E3BE">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近年来，伴随着我国市场经济的飞速发展，互联网产业发展已进入数字化、资本化的成熟发展阶段，大型互联网平台无序扩张经营资本规模、滥用市场优势地位的问题日益突出，加强对经营者涉嫌垄断行为的监管，促进市场经济有序发展，是当前我国市场监管领域的重点任务。党的二十大报告强调：“加强反垄断和反不正当竞争，破除地方保护和行政性垄断，依法规范和引导资本健康发展”。国务院《“十四五”市场监管现代化规划》进一步明确，要健全市场竞争状况评估机制、提高竞争执法水平，加强反垄断执法，防止资本无序扩张。2022年《反垄断法》修订后，明确经营者要“依法竞争，合规经营，维护市场竞争秩序。”并先后发布、修订了《经营者反垄断合规指南》、《经营者集中反垄断合规指引》等配套规范文件，国家标准《经营者公平竞争合规管理规范》</w:t>
            </w:r>
            <w:r>
              <w:rPr>
                <w:rFonts w:hint="eastAsia" w:eastAsia="等线" w:cs="等线"/>
                <w:color w:val="000000"/>
                <w:sz w:val="21"/>
                <w:szCs w:val="21"/>
                <w:lang w:eastAsia="zh-CN"/>
              </w:rPr>
              <w:t>（</w:t>
            </w:r>
            <w:r>
              <w:rPr>
                <w:rFonts w:hint="default" w:ascii="Times New Roman" w:hAnsi="Times New Roman"/>
                <w:sz w:val="21"/>
                <w:szCs w:val="21"/>
                <w:vertAlign w:val="baseline"/>
                <w:lang w:val="en-US" w:eastAsia="zh-CN"/>
              </w:rPr>
              <w:t>GB/T 45205-2024</w:t>
            </w:r>
            <w:r>
              <w:rPr>
                <w:rFonts w:hint="eastAsia" w:eastAsia="等线" w:cs="等线"/>
                <w:color w:val="000000"/>
                <w:sz w:val="21"/>
                <w:szCs w:val="21"/>
                <w:lang w:eastAsia="zh-CN"/>
              </w:rPr>
              <w:t>）</w:t>
            </w:r>
            <w:r>
              <w:rPr>
                <w:rFonts w:hint="eastAsia" w:eastAsia="等线" w:cs="等线"/>
                <w:color w:val="000000"/>
                <w:sz w:val="21"/>
                <w:szCs w:val="21"/>
              </w:rPr>
              <w:t>也</w:t>
            </w:r>
            <w:r>
              <w:rPr>
                <w:rFonts w:hint="eastAsia" w:eastAsia="等线" w:cs="等线"/>
                <w:color w:val="000000"/>
                <w:sz w:val="21"/>
                <w:szCs w:val="21"/>
                <w:lang w:val="en-US" w:eastAsia="zh-CN"/>
              </w:rPr>
              <w:t>已发布实施</w:t>
            </w:r>
            <w:r>
              <w:rPr>
                <w:rFonts w:hint="eastAsia" w:eastAsia="等线" w:cs="等线"/>
                <w:color w:val="000000"/>
                <w:sz w:val="21"/>
                <w:szCs w:val="21"/>
              </w:rPr>
              <w:t>。指导和支持经营者建立健全反垄断合规管理制度，加强反垄断合规风险防控和处置能力，培育公平竞争文化，筑牢依法合规经营底线，促进其持续健康发展。</w:t>
            </w:r>
          </w:p>
          <w:p w14:paraId="68B8F389">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本项目从贯彻落实《中华人民共和国反垄断法》及前述各项战略规范的角度出发，针对经营者反垄断合规工作的有效性开展评价，以评促建，可以提升当前我国企业对自身经营中的涉嫌垄断行为相关风险的评估、研判和预警的工作效能，加强经营者反垄断合规自治的集成化、数字化、精准化，以企业反垄断合规有效性评价的标准化应用全面促进反垄断智慧监管的高质量发展。</w:t>
            </w:r>
          </w:p>
          <w:p w14:paraId="50487895">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lang w:val="en-US" w:eastAsia="zh-CN"/>
              </w:rPr>
              <w:t>2.1.2</w:t>
            </w:r>
            <w:r>
              <w:rPr>
                <w:rFonts w:hint="eastAsia" w:eastAsia="等线" w:cs="等线"/>
                <w:color w:val="000000"/>
                <w:sz w:val="21"/>
                <w:szCs w:val="21"/>
              </w:rPr>
              <w:t>项目目的</w:t>
            </w:r>
          </w:p>
          <w:p w14:paraId="6F1E6C06">
            <w:pPr>
              <w:spacing w:line="360" w:lineRule="exact"/>
              <w:ind w:firstLine="420" w:firstLineChars="200"/>
              <w:rPr>
                <w:rFonts w:hint="eastAsia" w:eastAsia="等线" w:cs="等线"/>
                <w:color w:val="000000"/>
                <w:sz w:val="21"/>
                <w:szCs w:val="21"/>
              </w:rPr>
            </w:pPr>
            <w:r>
              <w:rPr>
                <w:rFonts w:hint="eastAsia" w:eastAsia="等线" w:cs="等线"/>
                <w:color w:val="000000"/>
                <w:sz w:val="21"/>
                <w:szCs w:val="21"/>
              </w:rPr>
              <w:t>本项目为国家重点研发计划项目“平台经济领域垄断行为风险监测感知关键技术研究”（2022YFC3321000）课题四“平台经济领域涉嫌垄断行为风险监测预警系统集成与应用开发”（2022YFC3321004）的阶段性研究成果，主要适用于经营者反垄断合规有效性、符合性和规范性的第三方评价，相关企业也可以依据本项目成果进行自我评价。本项目旨在通过制定经营者反垄断合规有效性评价规范标准，针对各类经营者的反垄断合规行为开展标准化评价评级，为经营者建立反垄断合规风险预警机制提供技术支撑，有助于各类经营者对自身反垄断合规经营状况的实时跟踪评价和分类管理，及时研判分析细分领域已经出现或可能出现的反垄断合规风险，鼓励在反垄断合规工作已经取得优良成效的企业持续注重公平参与市场竞争。</w:t>
            </w:r>
          </w:p>
        </w:tc>
      </w:tr>
      <w:tr w14:paraId="6F1941A9">
        <w:trPr>
          <w:cantSplit/>
          <w:trHeight w:val="4981" w:hRule="atLeast"/>
        </w:trPr>
        <w:tc>
          <w:tcPr>
            <w:tcW w:w="1773" w:type="dxa"/>
            <w:vMerge w:val="restart"/>
            <w:tcBorders>
              <w:top w:val="single" w:color="auto" w:sz="6" w:space="0"/>
              <w:left w:val="single" w:color="auto" w:sz="4" w:space="0"/>
              <w:right w:val="single" w:color="auto" w:sz="4" w:space="0"/>
            </w:tcBorders>
            <w:vAlign w:val="center"/>
          </w:tcPr>
          <w:p w14:paraId="5A942A16">
            <w:pPr>
              <w:jc w:val="center"/>
              <w:rPr>
                <w:rFonts w:eastAsia="等线" w:cs="等线"/>
                <w:b/>
                <w:color w:val="000000"/>
                <w:sz w:val="21"/>
                <w:szCs w:val="21"/>
              </w:rPr>
            </w:pPr>
            <w:r>
              <w:rPr>
                <w:rFonts w:hint="eastAsia" w:eastAsia="等线" w:cs="等线"/>
                <w:color w:val="000000"/>
                <w:sz w:val="21"/>
                <w:szCs w:val="21"/>
              </w:rPr>
              <w:t>2.2 与国内外相关标准、文献的关系</w:t>
            </w:r>
          </w:p>
        </w:tc>
        <w:tc>
          <w:tcPr>
            <w:tcW w:w="7617" w:type="dxa"/>
            <w:gridSpan w:val="11"/>
            <w:tcBorders>
              <w:top w:val="single" w:color="auto" w:sz="6" w:space="0"/>
              <w:left w:val="single" w:color="auto" w:sz="4" w:space="0"/>
              <w:bottom w:val="single" w:color="auto" w:sz="6" w:space="0"/>
              <w:right w:val="single" w:color="auto" w:sz="4" w:space="0"/>
            </w:tcBorders>
          </w:tcPr>
          <w:p w14:paraId="03E2F08D">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lang w:val="en-US" w:eastAsia="zh-CN"/>
              </w:rPr>
              <w:t>2.2.1</w:t>
            </w:r>
            <w:r>
              <w:rPr>
                <w:rFonts w:hint="eastAsia" w:eastAsia="等线" w:cs="等线"/>
                <w:color w:val="000000"/>
                <w:sz w:val="21"/>
                <w:szCs w:val="21"/>
              </w:rPr>
              <w:t>与国内外相关标准的关系</w:t>
            </w:r>
          </w:p>
          <w:p w14:paraId="29BC7D55">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rPr>
              <w:t>目前，国际标准中关于企业合规管理的标准为ISO37301:2021《Compliance management systems——Requirements with guidance for use》；国家标准中关于企业合规管理的标准为GB/T35770-2022《合规管理体系 要求及使用指南》（采用ISO37301:2021）</w:t>
            </w:r>
            <w:r>
              <w:rPr>
                <w:rFonts w:hint="eastAsia" w:eastAsia="等线" w:cs="等线"/>
                <w:color w:val="000000"/>
                <w:sz w:val="21"/>
                <w:szCs w:val="21"/>
                <w:lang w:eastAsia="zh-CN"/>
              </w:rPr>
              <w:t>，</w:t>
            </w:r>
            <w:r>
              <w:rPr>
                <w:rFonts w:hint="eastAsia" w:eastAsia="等线" w:cs="等线"/>
                <w:color w:val="000000"/>
                <w:sz w:val="21"/>
                <w:szCs w:val="21"/>
                <w:lang w:val="en-US" w:eastAsia="zh-CN"/>
              </w:rPr>
              <w:t>关于公平竞争合规管理的标准为</w:t>
            </w:r>
            <w:r>
              <w:rPr>
                <w:rFonts w:hint="default" w:ascii="Times New Roman" w:hAnsi="Times New Roman"/>
                <w:sz w:val="21"/>
                <w:szCs w:val="21"/>
                <w:vertAlign w:val="baseline"/>
                <w:lang w:val="en-US" w:eastAsia="zh-CN"/>
              </w:rPr>
              <w:t>GB/T 45205-2024</w:t>
            </w:r>
            <w:r>
              <w:rPr>
                <w:rFonts w:hint="eastAsia" w:eastAsia="等线" w:cs="等线"/>
                <w:color w:val="000000"/>
                <w:sz w:val="21"/>
                <w:szCs w:val="21"/>
              </w:rPr>
              <w:t>《经营者公平竞争合规管理规范》。</w:t>
            </w:r>
          </w:p>
          <w:p w14:paraId="4510B828">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rPr>
              <w:t>包括这</w:t>
            </w:r>
            <w:r>
              <w:rPr>
                <w:rFonts w:hint="eastAsia" w:eastAsia="等线" w:cs="等线"/>
                <w:color w:val="000000"/>
                <w:sz w:val="21"/>
                <w:szCs w:val="21"/>
                <w:lang w:val="en-US" w:eastAsia="zh-CN"/>
              </w:rPr>
              <w:t>三</w:t>
            </w:r>
            <w:r>
              <w:rPr>
                <w:rFonts w:hint="eastAsia" w:eastAsia="等线" w:cs="等线"/>
                <w:color w:val="000000"/>
                <w:sz w:val="21"/>
                <w:szCs w:val="21"/>
              </w:rPr>
              <w:t>项主要标准在内的企业合规管理系列标准向各类组织提供了一个管理、实施和持续改进企业合规管理的框架及方法，帮助组织实现有效的合规管理，从而为组织的合规决策和运营以及有效应对突发事件提供支持。这些涉及合规管理</w:t>
            </w:r>
            <w:r>
              <w:rPr>
                <w:rFonts w:hint="eastAsia" w:eastAsia="等线" w:cs="等线"/>
                <w:color w:val="000000"/>
                <w:sz w:val="21"/>
                <w:szCs w:val="21"/>
                <w:lang w:val="en-US" w:eastAsia="zh-CN"/>
              </w:rPr>
              <w:t>乃至公平竞争合规管理</w:t>
            </w:r>
            <w:r>
              <w:rPr>
                <w:rFonts w:hint="eastAsia" w:eastAsia="等线" w:cs="等线"/>
                <w:color w:val="000000"/>
                <w:sz w:val="21"/>
                <w:szCs w:val="21"/>
              </w:rPr>
              <w:t>的国际标准和国家标准，主要针对组织从战略决策到运营各个环节中面临的</w:t>
            </w:r>
            <w:r>
              <w:rPr>
                <w:rFonts w:hint="eastAsia" w:eastAsia="等线" w:cs="等线"/>
                <w:color w:val="000000"/>
                <w:sz w:val="21"/>
                <w:szCs w:val="21"/>
                <w:lang w:val="en-US" w:eastAsia="zh-CN"/>
              </w:rPr>
              <w:t>公平竞争合规管理的</w:t>
            </w:r>
            <w:r>
              <w:rPr>
                <w:rFonts w:hint="eastAsia" w:eastAsia="等线" w:cs="等线"/>
                <w:color w:val="000000"/>
                <w:sz w:val="21"/>
                <w:szCs w:val="21"/>
              </w:rPr>
              <w:t>不确定性，通过建立标准化的技术应用和制度创新体系，协助各类组织制定合规管理战略，在面对不确定性因素时能采取有效的应对措施，为组织合规工作的决策和运营提供必要的支持。</w:t>
            </w:r>
          </w:p>
          <w:p w14:paraId="4624E255">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rPr>
              <w:t>整体上来看，本项目与前述合规管理系列国际标准和系列国家标准是特殊性和一般性的关系。前述的国际标准和国家标准主要针对一般性的组织合规管理进行了相关技术要求，并不是针对特定类型组织的特定行为合规管理技术规范，其技术内容无法充分涵盖经营者反垄断合规评价场景下的特殊性和应对性。</w:t>
            </w:r>
          </w:p>
          <w:p w14:paraId="543CAAC7">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rPr>
              <w:t>本项目需以前述国家标准的一般性技术要求为基础，参考前述国际标准的通用要求，充分结合经营者反垄断合规有效性评估方面的特殊情况，研究、起草、制定相应的反垄断合规有效性评价技术规范。一方面，进一步充实合规管理标准体系的内涵，探索在事中事后对经营者反垄断合规体系的有效性、符合性、规范性进行评价的具体要求和流程，进一步改进合规管理标准体系的在经营者反垄断合规管理中的适用性；另一方面，通过该项目的研制与应用，进一步提升经营者反垄断合规评价工作的有效性与可靠性，以标准化赋能反垄断领域企业合规评价工作改革，促进科学自治、精准自治，进一步加强市场监管领域科技创新对经营者反垄断合规管理工作的技术支撑。</w:t>
            </w:r>
          </w:p>
          <w:p w14:paraId="20E44F37">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lang w:val="en-US" w:eastAsia="zh-CN"/>
              </w:rPr>
              <w:t>2.2.2</w:t>
            </w:r>
            <w:r>
              <w:rPr>
                <w:rFonts w:hint="eastAsia" w:eastAsia="等线" w:cs="等线"/>
                <w:color w:val="000000"/>
                <w:sz w:val="21"/>
                <w:szCs w:val="21"/>
              </w:rPr>
              <w:t>与相关文献的关系</w:t>
            </w:r>
          </w:p>
          <w:p w14:paraId="791A2941">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rPr>
              <w:t>与本项目相关的文献，主要是我国反垄断相关政策法律等。例如，《中华人民共和国反垄断法》、国务院《“十四五”市场监管现代化规划》、中央全面深化改革委员会《关于强化反垄断深入推进公平竞争政策实施的意见》、国家市场监管总局《经营者反垄断合规指南》《经营者集中反垄断合规指引》等相关政策法律文件。</w:t>
            </w:r>
          </w:p>
          <w:p w14:paraId="471183C4">
            <w:pPr>
              <w:keepNext w:val="0"/>
              <w:keepLines w:val="0"/>
              <w:pageBreakBefore w:val="0"/>
              <w:widowControl w:val="0"/>
              <w:kinsoku/>
              <w:wordWrap/>
              <w:overflowPunct w:val="0"/>
              <w:topLinePunct/>
              <w:autoSpaceDE/>
              <w:autoSpaceDN/>
              <w:bidi w:val="0"/>
              <w:adjustRightInd/>
              <w:snapToGrid/>
              <w:spacing w:line="350" w:lineRule="exact"/>
              <w:ind w:firstLine="420" w:firstLineChars="200"/>
              <w:textAlignment w:val="auto"/>
              <w:rPr>
                <w:rFonts w:eastAsia="等线" w:cs="等线"/>
                <w:color w:val="000000"/>
                <w:sz w:val="21"/>
                <w:szCs w:val="21"/>
              </w:rPr>
            </w:pPr>
            <w:r>
              <w:rPr>
                <w:rFonts w:hint="eastAsia" w:eastAsia="等线" w:cs="等线"/>
                <w:color w:val="000000"/>
                <w:sz w:val="21"/>
                <w:szCs w:val="21"/>
              </w:rPr>
              <w:t>从联系上看，上述政策法律规范文件是起草和制定本项目标准文本的基本要求和原则立场，本项目也是上述政策法律规范文件的细化和延伸。上述政策法律规范性文件对于经营者反垄断合规进行的规范，主要是从政府监管和全面管理的立场出发，明确《反垄断法》以及相关国家战略规划、政策规范对于经营者反垄断合规的规范要求，对经营者而言，属于外部性、硬性规范要求，在合规管理运行和落实上与企业的管理体系有效性评价等应用场景仍有较大距离，在要求的转化落实和操作实践上仍然缺乏精准性。本项目以上述政策法律规范文件的要求为基础，从企业管理体系有效性评价的具体实践场景出发，将政策法律规范的要求有机融入到企业合</w:t>
            </w:r>
          </w:p>
          <w:p w14:paraId="2B75FF7E">
            <w:pPr>
              <w:pStyle w:val="12"/>
              <w:ind w:left="214" w:leftChars="67" w:right="54" w:rightChars="17" w:firstLine="420"/>
              <w:jc w:val="left"/>
              <w:rPr>
                <w:rFonts w:ascii="Times New Roman" w:hAnsi="Times New Roman" w:eastAsia="等线" w:cs="等线"/>
                <w:color w:val="000000"/>
                <w:kern w:val="2"/>
                <w:szCs w:val="21"/>
              </w:rPr>
            </w:pPr>
          </w:p>
          <w:p w14:paraId="70C71254">
            <w:pPr>
              <w:pStyle w:val="12"/>
              <w:ind w:left="214" w:leftChars="67" w:right="54" w:rightChars="17" w:firstLine="420"/>
              <w:jc w:val="left"/>
              <w:rPr>
                <w:rFonts w:ascii="Times New Roman" w:hAnsi="Times New Roman" w:eastAsia="等线" w:cs="等线"/>
                <w:color w:val="000000"/>
                <w:kern w:val="2"/>
                <w:szCs w:val="21"/>
              </w:rPr>
            </w:pPr>
          </w:p>
          <w:p w14:paraId="76D48512">
            <w:pPr>
              <w:pStyle w:val="12"/>
              <w:ind w:left="214" w:leftChars="67" w:right="54" w:rightChars="17" w:firstLine="420"/>
              <w:jc w:val="left"/>
              <w:rPr>
                <w:rFonts w:ascii="Times New Roman" w:hAnsi="Times New Roman" w:eastAsia="等线" w:cs="等线"/>
                <w:color w:val="000000"/>
                <w:kern w:val="2"/>
                <w:szCs w:val="21"/>
              </w:rPr>
            </w:pPr>
          </w:p>
          <w:p w14:paraId="5E42887B">
            <w:pPr>
              <w:pStyle w:val="12"/>
              <w:ind w:right="54" w:rightChars="17" w:firstLine="0" w:firstLineChars="0"/>
              <w:jc w:val="left"/>
              <w:rPr>
                <w:rFonts w:ascii="Times New Roman" w:hAnsi="Times New Roman" w:eastAsia="等线" w:cs="等线"/>
                <w:color w:val="000000"/>
                <w:kern w:val="2"/>
                <w:szCs w:val="21"/>
              </w:rPr>
            </w:pPr>
          </w:p>
          <w:p w14:paraId="5F0C4D0F">
            <w:pPr>
              <w:pStyle w:val="12"/>
              <w:ind w:right="54" w:rightChars="17" w:firstLine="0" w:firstLineChars="0"/>
              <w:jc w:val="left"/>
              <w:rPr>
                <w:rFonts w:hint="eastAsia" w:ascii="Times New Roman" w:hAnsi="Times New Roman" w:eastAsia="等线" w:cs="等线"/>
                <w:color w:val="000000"/>
                <w:kern w:val="2"/>
                <w:szCs w:val="21"/>
              </w:rPr>
            </w:pPr>
          </w:p>
        </w:tc>
      </w:tr>
      <w:tr w14:paraId="70F2DC61">
        <w:trPr>
          <w:cantSplit/>
          <w:trHeight w:val="414" w:hRule="atLeast"/>
        </w:trPr>
        <w:tc>
          <w:tcPr>
            <w:tcW w:w="1773" w:type="dxa"/>
            <w:vMerge w:val="continue"/>
            <w:tcBorders>
              <w:left w:val="single" w:color="auto" w:sz="4" w:space="0"/>
              <w:bottom w:val="single" w:color="auto" w:sz="6" w:space="0"/>
              <w:right w:val="single" w:color="auto" w:sz="4" w:space="0"/>
            </w:tcBorders>
            <w:vAlign w:val="center"/>
          </w:tcPr>
          <w:p w14:paraId="0F8BA772">
            <w:pPr>
              <w:jc w:val="left"/>
              <w:rPr>
                <w:rFonts w:hint="eastAsia" w:eastAsia="等线" w:cs="等线"/>
                <w:b/>
                <w:color w:val="000000"/>
                <w:sz w:val="21"/>
                <w:szCs w:val="21"/>
              </w:rPr>
            </w:pP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6D4D6CAF">
            <w:pPr>
              <w:spacing w:line="360" w:lineRule="exact"/>
              <w:rPr>
                <w:rFonts w:eastAsia="等线" w:cs="等线"/>
                <w:color w:val="000000"/>
                <w:sz w:val="21"/>
                <w:szCs w:val="21"/>
              </w:rPr>
            </w:pPr>
            <w:r>
              <w:rPr>
                <w:rFonts w:hint="eastAsia" w:eastAsia="等线" w:cs="等线"/>
                <w:color w:val="000000"/>
                <w:sz w:val="21"/>
                <w:szCs w:val="21"/>
              </w:rPr>
              <w:t>规管理的评价与改进等工作实践之中，以经营者“看得懂、行得通、用得好”的标准文本转化政策法律规范文件的要求，一方面保证反垄断合规相关法律政策规范文件的要求可以具体化、更加具有指引性和可操作性，另一方面也可以用更加科学的评价指标体系和评价方法指导经营者反垄断合规管理体系的建设、提高经营者反垄断合规管理效率。</w:t>
            </w:r>
          </w:p>
          <w:p w14:paraId="730AF3CB">
            <w:pPr>
              <w:ind w:firstLine="420" w:firstLineChars="200"/>
              <w:jc w:val="left"/>
              <w:rPr>
                <w:rFonts w:hint="eastAsia" w:eastAsia="等线" w:cs="等线"/>
                <w:b/>
                <w:color w:val="000000"/>
                <w:sz w:val="21"/>
                <w:szCs w:val="21"/>
              </w:rPr>
            </w:pPr>
            <w:r>
              <w:rPr>
                <w:rFonts w:hint="eastAsia" w:eastAsia="等线" w:cs="等线"/>
                <w:color w:val="000000"/>
                <w:sz w:val="21"/>
                <w:szCs w:val="21"/>
                <w:lang w:val="en-US" w:eastAsia="zh-CN"/>
              </w:rPr>
              <w:t>2.2.3</w:t>
            </w:r>
            <w:r>
              <w:rPr>
                <w:rFonts w:hint="eastAsia" w:eastAsia="等线" w:cs="等线"/>
                <w:color w:val="000000"/>
                <w:sz w:val="21"/>
                <w:szCs w:val="21"/>
              </w:rPr>
              <w:t>本项目不存在任何知识产权问题。</w:t>
            </w:r>
          </w:p>
        </w:tc>
      </w:tr>
      <w:tr w14:paraId="71F4BCBE">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14:paraId="78B5187B">
            <w:pPr>
              <w:jc w:val="left"/>
              <w:rPr>
                <w:rFonts w:eastAsia="等线" w:cs="等线"/>
                <w:color w:val="000000"/>
                <w:sz w:val="21"/>
                <w:szCs w:val="21"/>
              </w:rPr>
            </w:pPr>
            <w:r>
              <w:rPr>
                <w:rFonts w:hint="eastAsia" w:eastAsia="等线" w:cs="等线"/>
                <w:b/>
                <w:color w:val="000000"/>
                <w:sz w:val="21"/>
                <w:szCs w:val="21"/>
              </w:rPr>
              <w:t>3、编制过程</w:t>
            </w:r>
          </w:p>
        </w:tc>
      </w:tr>
      <w:tr w14:paraId="2252A267">
        <w:trPr>
          <w:cantSplit/>
          <w:trHeight w:val="2897" w:hRule="atLeast"/>
        </w:trPr>
        <w:tc>
          <w:tcPr>
            <w:tcW w:w="1773" w:type="dxa"/>
            <w:tcBorders>
              <w:top w:val="single" w:color="auto" w:sz="6" w:space="0"/>
              <w:left w:val="single" w:color="auto" w:sz="4" w:space="0"/>
              <w:bottom w:val="single" w:color="auto" w:sz="6" w:space="0"/>
              <w:right w:val="single" w:color="auto" w:sz="4" w:space="0"/>
            </w:tcBorders>
            <w:vAlign w:val="center"/>
          </w:tcPr>
          <w:p w14:paraId="67989203">
            <w:pPr>
              <w:jc w:val="center"/>
              <w:rPr>
                <w:rFonts w:eastAsia="等线" w:cs="等线"/>
                <w:color w:val="000000"/>
                <w:sz w:val="21"/>
                <w:szCs w:val="21"/>
              </w:rPr>
            </w:pPr>
            <w:r>
              <w:rPr>
                <w:rFonts w:hint="eastAsia" w:eastAsia="等线" w:cs="等线"/>
                <w:color w:val="000000"/>
                <w:sz w:val="21"/>
                <w:szCs w:val="21"/>
              </w:rPr>
              <w:t>3.1 分工情况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54689DB1">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1</w:t>
            </w:r>
            <w:r>
              <w:rPr>
                <w:rFonts w:hint="eastAsia" w:eastAsia="等线" w:cs="等线"/>
                <w:color w:val="000000"/>
                <w:sz w:val="21"/>
                <w:szCs w:val="21"/>
                <w:lang w:eastAsia="zh-CN"/>
              </w:rPr>
              <w:t>）</w:t>
            </w:r>
            <w:r>
              <w:rPr>
                <w:rFonts w:hint="eastAsia" w:eastAsia="等线" w:cs="等线"/>
                <w:color w:val="000000"/>
                <w:sz w:val="21"/>
                <w:szCs w:val="21"/>
                <w:lang w:val="en-US" w:eastAsia="zh-CN"/>
              </w:rPr>
              <w:t>国家市场监督管理总局竞争政策与评估中心</w:t>
            </w:r>
            <w:r>
              <w:rPr>
                <w:rFonts w:hint="eastAsia" w:eastAsia="等线" w:cs="等线"/>
                <w:color w:val="000000"/>
                <w:sz w:val="21"/>
                <w:szCs w:val="21"/>
                <w:lang w:eastAsia="zh-CN"/>
              </w:rPr>
              <w:t>负责标准总体框架和关键技术内容的起草、调研和专家研讨等工作；</w:t>
            </w:r>
          </w:p>
          <w:p w14:paraId="6A1F8781">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2</w:t>
            </w:r>
            <w:r>
              <w:rPr>
                <w:rFonts w:hint="eastAsia" w:eastAsia="等线" w:cs="等线"/>
                <w:color w:val="000000"/>
                <w:sz w:val="21"/>
                <w:szCs w:val="21"/>
                <w:lang w:eastAsia="zh-CN"/>
              </w:rPr>
              <w:t>）</w:t>
            </w:r>
            <w:r>
              <w:rPr>
                <w:rFonts w:hint="eastAsia" w:eastAsia="等线" w:cs="等线"/>
                <w:color w:val="000000"/>
                <w:sz w:val="21"/>
                <w:szCs w:val="21"/>
                <w:lang w:val="en-US" w:eastAsia="zh-CN"/>
              </w:rPr>
              <w:t>中国计量大学</w:t>
            </w:r>
            <w:r>
              <w:rPr>
                <w:rFonts w:hint="eastAsia" w:eastAsia="等线" w:cs="等线"/>
                <w:color w:val="000000"/>
                <w:sz w:val="21"/>
                <w:szCs w:val="21"/>
                <w:lang w:eastAsia="zh-CN"/>
              </w:rPr>
              <w:t>负责</w:t>
            </w:r>
            <w:r>
              <w:rPr>
                <w:rFonts w:hint="eastAsia" w:eastAsia="等线" w:cs="等线"/>
                <w:color w:val="000000"/>
                <w:sz w:val="21"/>
                <w:szCs w:val="21"/>
                <w:lang w:val="en-US" w:eastAsia="zh-CN"/>
              </w:rPr>
              <w:t>部分技术内容的起草、</w:t>
            </w:r>
            <w:r>
              <w:rPr>
                <w:rFonts w:hint="eastAsia" w:eastAsia="等线" w:cs="等线"/>
                <w:color w:val="000000"/>
                <w:sz w:val="21"/>
                <w:szCs w:val="21"/>
                <w:lang w:eastAsia="zh-CN"/>
              </w:rPr>
              <w:t>调研和专家研讨等工作；</w:t>
            </w:r>
          </w:p>
          <w:p w14:paraId="4E1EFA69">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3</w:t>
            </w:r>
            <w:r>
              <w:rPr>
                <w:rFonts w:hint="eastAsia" w:eastAsia="等线" w:cs="等线"/>
                <w:color w:val="000000"/>
                <w:sz w:val="21"/>
                <w:szCs w:val="21"/>
                <w:lang w:eastAsia="zh-CN"/>
              </w:rPr>
              <w:t>）</w:t>
            </w:r>
            <w:r>
              <w:rPr>
                <w:rFonts w:hint="eastAsia" w:eastAsia="等线" w:cs="等线"/>
                <w:color w:val="000000"/>
                <w:sz w:val="21"/>
                <w:szCs w:val="21"/>
              </w:rPr>
              <w:t>中国网络安全审查认证和市场监管大数据中心</w:t>
            </w:r>
            <w:r>
              <w:rPr>
                <w:rFonts w:hint="eastAsia" w:eastAsia="等线" w:cs="等线"/>
                <w:color w:val="000000"/>
                <w:sz w:val="21"/>
                <w:szCs w:val="21"/>
                <w:lang w:eastAsia="zh-CN"/>
              </w:rPr>
              <w:t>负责对标准技术内容提供实践基础，参与调研各地方接口方式和要求；</w:t>
            </w:r>
          </w:p>
          <w:p w14:paraId="09AA8804">
            <w:pPr>
              <w:keepNext w:val="0"/>
              <w:keepLines w:val="0"/>
              <w:pageBreakBefore w:val="0"/>
              <w:widowControl w:val="0"/>
              <w:kinsoku/>
              <w:wordWrap/>
              <w:overflowPunct w:val="0"/>
              <w:topLinePunct/>
              <w:autoSpaceDE/>
              <w:autoSpaceDN/>
              <w:bidi w:val="0"/>
              <w:adjustRightInd/>
              <w:snapToGrid/>
              <w:ind w:firstLine="420" w:firstLineChars="200"/>
              <w:jc w:val="both"/>
              <w:textAlignment w:val="auto"/>
              <w:outlineLvl w:val="9"/>
              <w:rPr>
                <w:rFonts w:hint="eastAsia" w:eastAsia="等线" w:cs="等线"/>
                <w:color w:val="000000"/>
                <w:sz w:val="21"/>
                <w:szCs w:val="21"/>
                <w:lang w:eastAsia="zh-CN"/>
              </w:rPr>
            </w:pPr>
            <w:r>
              <w:rPr>
                <w:rFonts w:hint="eastAsia" w:eastAsia="等线" w:cs="等线"/>
                <w:color w:val="000000"/>
                <w:sz w:val="21"/>
                <w:szCs w:val="21"/>
                <w:lang w:eastAsia="zh-CN"/>
              </w:rPr>
              <w:t>（</w:t>
            </w:r>
            <w:r>
              <w:rPr>
                <w:rFonts w:hint="eastAsia" w:eastAsia="等线" w:cs="等线"/>
                <w:color w:val="000000"/>
                <w:sz w:val="21"/>
                <w:szCs w:val="21"/>
                <w:lang w:val="en-US" w:eastAsia="zh-CN"/>
              </w:rPr>
              <w:t>4</w:t>
            </w:r>
            <w:r>
              <w:rPr>
                <w:rFonts w:hint="eastAsia" w:eastAsia="等线" w:cs="等线"/>
                <w:color w:val="000000"/>
                <w:sz w:val="21"/>
                <w:szCs w:val="21"/>
                <w:lang w:eastAsia="zh-CN"/>
              </w:rPr>
              <w:t>）</w:t>
            </w:r>
            <w:r>
              <w:rPr>
                <w:rFonts w:hint="eastAsia" w:eastAsia="等线" w:cs="等线"/>
                <w:color w:val="000000"/>
                <w:sz w:val="21"/>
                <w:szCs w:val="21"/>
              </w:rPr>
              <w:t>河南省市场监管局平台经济发展指导中心等</w:t>
            </w:r>
            <w:r>
              <w:rPr>
                <w:rFonts w:hint="eastAsia" w:eastAsia="等线" w:cs="等线"/>
                <w:color w:val="000000"/>
                <w:sz w:val="21"/>
                <w:szCs w:val="21"/>
                <w:lang w:eastAsia="zh-CN"/>
              </w:rPr>
              <w:t>单位负责参与标准部分章节内容的起草、调研和相关内容的修改完善工作。</w:t>
            </w:r>
          </w:p>
        </w:tc>
      </w:tr>
      <w:tr w14:paraId="7F8E3FF6">
        <w:trPr>
          <w:cantSplit/>
          <w:trHeight w:val="2604" w:hRule="atLeast"/>
        </w:trPr>
        <w:tc>
          <w:tcPr>
            <w:tcW w:w="1773" w:type="dxa"/>
            <w:tcBorders>
              <w:top w:val="single" w:color="auto" w:sz="6" w:space="0"/>
              <w:left w:val="single" w:color="auto" w:sz="4" w:space="0"/>
              <w:bottom w:val="single" w:color="auto" w:sz="6" w:space="0"/>
              <w:right w:val="single" w:color="auto" w:sz="4" w:space="0"/>
            </w:tcBorders>
            <w:vAlign w:val="center"/>
          </w:tcPr>
          <w:p w14:paraId="37A27D46">
            <w:pPr>
              <w:jc w:val="center"/>
              <w:rPr>
                <w:rFonts w:eastAsia="等线" w:cs="等线"/>
                <w:color w:val="000000"/>
                <w:sz w:val="21"/>
                <w:szCs w:val="21"/>
              </w:rPr>
            </w:pPr>
            <w:r>
              <w:rPr>
                <w:rFonts w:hint="eastAsia" w:eastAsia="等线" w:cs="等线"/>
                <w:color w:val="000000"/>
                <w:sz w:val="21"/>
                <w:szCs w:val="21"/>
              </w:rPr>
              <w:t>3.2 起草阶段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64911981">
            <w:pPr>
              <w:ind w:firstLine="420" w:firstLineChars="200"/>
              <w:jc w:val="left"/>
              <w:rPr>
                <w:rFonts w:eastAsia="等线" w:cs="等线"/>
                <w:color w:val="000000"/>
                <w:sz w:val="21"/>
                <w:szCs w:val="21"/>
              </w:rPr>
            </w:pPr>
            <w:r>
              <w:rPr>
                <w:rFonts w:eastAsia="等线" w:cs="等线"/>
                <w:color w:val="000000"/>
                <w:sz w:val="21"/>
                <w:szCs w:val="21"/>
              </w:rPr>
              <w:t>起草过程中具体工作内容包括：调研论证、大纲起草、政策法规信息收集、标准起草等工作。</w:t>
            </w:r>
          </w:p>
          <w:p w14:paraId="1EB967EF">
            <w:pPr>
              <w:ind w:firstLine="420" w:firstLineChars="200"/>
              <w:jc w:val="left"/>
              <w:rPr>
                <w:rFonts w:eastAsia="等线" w:cs="等线"/>
                <w:color w:val="000000"/>
                <w:sz w:val="21"/>
                <w:szCs w:val="21"/>
              </w:rPr>
            </w:pPr>
            <w:r>
              <w:rPr>
                <w:rFonts w:eastAsia="等线" w:cs="等线"/>
                <w:color w:val="000000"/>
                <w:sz w:val="21"/>
                <w:szCs w:val="21"/>
              </w:rPr>
              <w:t>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4</w:t>
            </w:r>
            <w:r>
              <w:rPr>
                <w:rFonts w:eastAsia="等线" w:cs="等线"/>
                <w:color w:val="000000"/>
                <w:sz w:val="21"/>
                <w:szCs w:val="21"/>
              </w:rPr>
              <w:t>月-202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6</w:t>
            </w:r>
            <w:r>
              <w:rPr>
                <w:rFonts w:eastAsia="等线" w:cs="等线"/>
                <w:color w:val="000000"/>
                <w:sz w:val="21"/>
                <w:szCs w:val="21"/>
              </w:rPr>
              <w:t>月，进一步完善标准内容，完成</w:t>
            </w:r>
            <w:r>
              <w:rPr>
                <w:rFonts w:hint="eastAsia" w:eastAsia="等线" w:cs="等线"/>
                <w:color w:val="000000"/>
                <w:sz w:val="21"/>
                <w:szCs w:val="21"/>
                <w:lang w:eastAsia="zh-CN"/>
              </w:rPr>
              <w:t>行业</w:t>
            </w:r>
            <w:r>
              <w:rPr>
                <w:rFonts w:eastAsia="等线" w:cs="等线"/>
                <w:color w:val="000000"/>
                <w:sz w:val="21"/>
                <w:szCs w:val="21"/>
              </w:rPr>
              <w:t>标准立项，召开</w:t>
            </w:r>
            <w:r>
              <w:rPr>
                <w:rFonts w:hint="eastAsia" w:eastAsia="等线" w:cs="等线"/>
                <w:color w:val="000000"/>
                <w:sz w:val="21"/>
                <w:szCs w:val="21"/>
                <w:lang w:eastAsia="zh-CN"/>
              </w:rPr>
              <w:t>标准</w:t>
            </w:r>
            <w:r>
              <w:rPr>
                <w:rFonts w:eastAsia="等线" w:cs="等线"/>
                <w:color w:val="000000"/>
                <w:sz w:val="21"/>
                <w:szCs w:val="21"/>
              </w:rPr>
              <w:t>任务启动工作会，成立起草工作组（以下简称“起草组”），明确工作原则、目标、内容和相关要求。</w:t>
            </w:r>
          </w:p>
          <w:p w14:paraId="03789FA9">
            <w:pPr>
              <w:ind w:firstLine="420" w:firstLineChars="200"/>
              <w:jc w:val="left"/>
              <w:rPr>
                <w:rFonts w:eastAsia="等线" w:cs="等线"/>
                <w:color w:val="000000"/>
                <w:sz w:val="21"/>
                <w:szCs w:val="21"/>
              </w:rPr>
            </w:pPr>
            <w:r>
              <w:rPr>
                <w:rFonts w:eastAsia="等线" w:cs="等线"/>
                <w:color w:val="000000"/>
                <w:sz w:val="21"/>
                <w:szCs w:val="21"/>
              </w:rPr>
              <w:t>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7</w:t>
            </w:r>
            <w:r>
              <w:rPr>
                <w:rFonts w:eastAsia="等线" w:cs="等线"/>
                <w:color w:val="000000"/>
                <w:sz w:val="21"/>
                <w:szCs w:val="21"/>
              </w:rPr>
              <w:t>月-202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8</w:t>
            </w:r>
            <w:r>
              <w:rPr>
                <w:rFonts w:eastAsia="等线" w:cs="等线"/>
                <w:color w:val="000000"/>
                <w:sz w:val="21"/>
                <w:szCs w:val="21"/>
              </w:rPr>
              <w:t>月，起草组充分运用理论分析、实地调研和</w:t>
            </w:r>
            <w:r>
              <w:rPr>
                <w:rFonts w:hint="eastAsia" w:eastAsia="等线" w:cs="等线"/>
                <w:color w:val="000000"/>
                <w:sz w:val="21"/>
                <w:szCs w:val="21"/>
                <w:lang w:val="en-US" w:eastAsia="zh-CN"/>
              </w:rPr>
              <w:t>案例</w:t>
            </w:r>
            <w:r>
              <w:rPr>
                <w:rFonts w:eastAsia="等线" w:cs="等线"/>
                <w:color w:val="000000"/>
                <w:sz w:val="21"/>
                <w:szCs w:val="21"/>
              </w:rPr>
              <w:t>分析等方法，并且充分借鉴分析国内外</w:t>
            </w:r>
            <w:r>
              <w:rPr>
                <w:rFonts w:hint="eastAsia" w:eastAsia="等线" w:cs="等线"/>
                <w:color w:val="000000"/>
                <w:sz w:val="21"/>
                <w:szCs w:val="21"/>
                <w:lang w:val="en-US" w:eastAsia="zh-CN"/>
              </w:rPr>
              <w:t>反垄断合规管理相关制度经验</w:t>
            </w:r>
            <w:r>
              <w:rPr>
                <w:rFonts w:eastAsia="等线" w:cs="等线"/>
                <w:color w:val="000000"/>
                <w:sz w:val="21"/>
                <w:szCs w:val="21"/>
              </w:rPr>
              <w:t>，分析国内</w:t>
            </w:r>
            <w:r>
              <w:rPr>
                <w:rFonts w:hint="eastAsia" w:eastAsia="等线" w:cs="等线"/>
                <w:color w:val="000000"/>
                <w:sz w:val="21"/>
                <w:szCs w:val="21"/>
                <w:lang w:val="en-US" w:eastAsia="zh-CN"/>
              </w:rPr>
              <w:t>反垄断</w:t>
            </w:r>
            <w:r>
              <w:rPr>
                <w:rFonts w:eastAsia="等线" w:cs="等线"/>
                <w:color w:val="000000"/>
                <w:sz w:val="21"/>
                <w:szCs w:val="21"/>
              </w:rPr>
              <w:t>相关法律法规以及标准制修订情况，总结相关的工作经验。多次召开不同规模的标准研讨会，逐渐确定了本标准的主要内容，完成标准草案。</w:t>
            </w:r>
          </w:p>
          <w:p w14:paraId="3D33E4BF">
            <w:pPr>
              <w:ind w:firstLine="420" w:firstLineChars="200"/>
              <w:jc w:val="left"/>
              <w:rPr>
                <w:rFonts w:eastAsia="等线" w:cs="等线"/>
                <w:color w:val="000000"/>
                <w:sz w:val="21"/>
                <w:szCs w:val="21"/>
              </w:rPr>
            </w:pPr>
            <w:r>
              <w:rPr>
                <w:rFonts w:eastAsia="等线" w:cs="等线"/>
                <w:color w:val="000000"/>
                <w:sz w:val="21"/>
                <w:szCs w:val="21"/>
              </w:rPr>
              <w:t>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9</w:t>
            </w:r>
            <w:r>
              <w:rPr>
                <w:rFonts w:eastAsia="等线" w:cs="等线"/>
                <w:color w:val="000000"/>
                <w:sz w:val="21"/>
                <w:szCs w:val="21"/>
              </w:rPr>
              <w:t>月-202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10</w:t>
            </w:r>
            <w:r>
              <w:rPr>
                <w:rFonts w:eastAsia="等线" w:cs="等线"/>
                <w:color w:val="000000"/>
                <w:sz w:val="21"/>
                <w:szCs w:val="21"/>
              </w:rPr>
              <w:t>月，起草组在完成标准草案的基础上，在全国</w:t>
            </w:r>
            <w:r>
              <w:rPr>
                <w:rFonts w:hint="eastAsia" w:eastAsia="等线" w:cs="等线"/>
                <w:color w:val="000000"/>
                <w:sz w:val="21"/>
                <w:szCs w:val="21"/>
                <w:lang w:val="en-US" w:eastAsia="zh-CN"/>
              </w:rPr>
              <w:t>平台企业、科研院所、高校</w:t>
            </w:r>
            <w:r>
              <w:rPr>
                <w:rFonts w:eastAsia="等线" w:cs="等线"/>
                <w:color w:val="000000"/>
                <w:sz w:val="21"/>
                <w:szCs w:val="21"/>
              </w:rPr>
              <w:t>层面全面征求来自各</w:t>
            </w:r>
            <w:r>
              <w:rPr>
                <w:rFonts w:hint="eastAsia" w:eastAsia="等线" w:cs="等线"/>
                <w:color w:val="000000"/>
                <w:sz w:val="21"/>
                <w:szCs w:val="21"/>
                <w:lang w:val="en-US" w:eastAsia="zh-CN"/>
              </w:rPr>
              <w:t>利益相关</w:t>
            </w:r>
            <w:r>
              <w:rPr>
                <w:rFonts w:eastAsia="等线" w:cs="等线"/>
                <w:color w:val="000000"/>
                <w:sz w:val="21"/>
                <w:szCs w:val="21"/>
              </w:rPr>
              <w:t>方的专家、学者和业务主管部门的意见，并在收集整理意见的基础上工作，召开相关研讨会，对标准内容进行修改完善，于202</w:t>
            </w:r>
            <w:r>
              <w:rPr>
                <w:rFonts w:hint="eastAsia" w:eastAsia="等线" w:cs="等线"/>
                <w:color w:val="000000"/>
                <w:sz w:val="21"/>
                <w:szCs w:val="21"/>
                <w:lang w:val="en-US" w:eastAsia="zh-CN"/>
              </w:rPr>
              <w:t>5</w:t>
            </w:r>
            <w:r>
              <w:rPr>
                <w:rFonts w:eastAsia="等线" w:cs="等线"/>
                <w:color w:val="000000"/>
                <w:sz w:val="21"/>
                <w:szCs w:val="21"/>
              </w:rPr>
              <w:t>年</w:t>
            </w:r>
            <w:r>
              <w:rPr>
                <w:rFonts w:hint="eastAsia" w:eastAsia="等线" w:cs="等线"/>
                <w:color w:val="000000"/>
                <w:sz w:val="21"/>
                <w:szCs w:val="21"/>
                <w:lang w:val="en-US" w:eastAsia="zh-CN"/>
              </w:rPr>
              <w:t>10</w:t>
            </w:r>
            <w:r>
              <w:rPr>
                <w:rFonts w:eastAsia="等线" w:cs="等线"/>
                <w:color w:val="000000"/>
                <w:sz w:val="21"/>
                <w:szCs w:val="21"/>
              </w:rPr>
              <w:t>月形成了标准征求意见稿。</w:t>
            </w:r>
          </w:p>
        </w:tc>
      </w:tr>
      <w:tr w14:paraId="615618E9">
        <w:trPr>
          <w:cantSplit/>
          <w:trHeight w:val="1575" w:hRule="atLeast"/>
        </w:trPr>
        <w:tc>
          <w:tcPr>
            <w:tcW w:w="1773" w:type="dxa"/>
            <w:tcBorders>
              <w:top w:val="single" w:color="auto" w:sz="6" w:space="0"/>
              <w:left w:val="single" w:color="auto" w:sz="4" w:space="0"/>
              <w:bottom w:val="single" w:color="auto" w:sz="6" w:space="0"/>
              <w:right w:val="single" w:color="auto" w:sz="4" w:space="0"/>
            </w:tcBorders>
            <w:vAlign w:val="center"/>
          </w:tcPr>
          <w:p w14:paraId="181FAFBE">
            <w:pPr>
              <w:jc w:val="center"/>
              <w:rPr>
                <w:rFonts w:eastAsia="等线" w:cs="等线"/>
                <w:color w:val="000000"/>
                <w:sz w:val="21"/>
                <w:szCs w:val="21"/>
              </w:rPr>
            </w:pPr>
            <w:r>
              <w:rPr>
                <w:rFonts w:hint="eastAsia" w:eastAsia="等线" w:cs="等线"/>
                <w:color w:val="000000"/>
                <w:sz w:val="21"/>
                <w:szCs w:val="21"/>
              </w:rPr>
              <w:t>3.3 征求意见阶段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1000ACB4">
            <w:pPr>
              <w:ind w:firstLine="420" w:firstLineChars="200"/>
              <w:jc w:val="left"/>
              <w:rPr>
                <w:rFonts w:hint="eastAsia" w:eastAsia="等线" w:cs="等线"/>
                <w:color w:val="000000"/>
                <w:sz w:val="21"/>
                <w:szCs w:val="21"/>
                <w:lang w:val="en-US" w:eastAsia="zh-CN"/>
              </w:rPr>
            </w:pPr>
            <w:r>
              <w:rPr>
                <w:rFonts w:hint="eastAsia" w:eastAsia="等线" w:cs="等线"/>
                <w:color w:val="000000"/>
                <w:sz w:val="21"/>
                <w:szCs w:val="21"/>
                <w:lang w:val="en-US" w:eastAsia="zh-CN"/>
              </w:rPr>
              <w:t>2025年10月，以函询方式向部分科研院所、行业组织、专业机构、高校等专家征求意见建议，共征集到完善意见建议69条，已全部采纳吸收。</w:t>
            </w:r>
          </w:p>
          <w:p w14:paraId="61553F48">
            <w:pPr>
              <w:ind w:firstLine="420" w:firstLineChars="200"/>
              <w:jc w:val="left"/>
              <w:rPr>
                <w:rFonts w:hint="eastAsia" w:eastAsia="等线" w:cs="等线"/>
                <w:color w:val="000000"/>
                <w:sz w:val="21"/>
                <w:szCs w:val="21"/>
                <w:lang w:val="en-US" w:eastAsia="zh-CN"/>
              </w:rPr>
            </w:pPr>
            <w:r>
              <w:rPr>
                <w:rFonts w:hint="eastAsia" w:eastAsia="等线" w:cs="等线"/>
                <w:color w:val="000000"/>
                <w:sz w:val="21"/>
                <w:szCs w:val="21"/>
                <w:lang w:val="en-US" w:eastAsia="zh-CN"/>
              </w:rPr>
              <w:t>2025年11月，以函询方式向业务主管部门征求意见，征得6条修改意见，已全部采纳吸收。</w:t>
            </w:r>
          </w:p>
          <w:p w14:paraId="41C9440F">
            <w:pPr>
              <w:ind w:firstLine="420" w:firstLineChars="200"/>
              <w:jc w:val="left"/>
              <w:rPr>
                <w:rFonts w:hint="eastAsia" w:eastAsia="等线" w:cs="等线"/>
                <w:color w:val="000000"/>
                <w:sz w:val="21"/>
                <w:szCs w:val="21"/>
                <w:lang w:val="en-US" w:eastAsia="zh-CN"/>
              </w:rPr>
            </w:pPr>
            <w:r>
              <w:rPr>
                <w:rFonts w:hint="eastAsia" w:eastAsia="等线" w:cs="等线"/>
                <w:color w:val="000000"/>
                <w:sz w:val="21"/>
                <w:szCs w:val="21"/>
                <w:lang w:val="en-US" w:eastAsia="zh-CN"/>
              </w:rPr>
              <w:t>2025年12月，向社会公开征求意见。</w:t>
            </w:r>
          </w:p>
        </w:tc>
      </w:tr>
      <w:tr w14:paraId="1849F512">
        <w:trPr>
          <w:cantSplit/>
          <w:trHeight w:val="3432" w:hRule="atLeast"/>
        </w:trPr>
        <w:tc>
          <w:tcPr>
            <w:tcW w:w="1773" w:type="dxa"/>
            <w:tcBorders>
              <w:top w:val="single" w:color="auto" w:sz="6" w:space="0"/>
              <w:left w:val="single" w:color="auto" w:sz="4" w:space="0"/>
              <w:bottom w:val="single" w:color="auto" w:sz="6" w:space="0"/>
              <w:right w:val="single" w:color="auto" w:sz="4" w:space="0"/>
            </w:tcBorders>
            <w:vAlign w:val="center"/>
          </w:tcPr>
          <w:p w14:paraId="7A823680">
            <w:pPr>
              <w:jc w:val="center"/>
              <w:rPr>
                <w:rFonts w:eastAsia="等线" w:cs="等线"/>
                <w:color w:val="000000"/>
                <w:sz w:val="21"/>
                <w:szCs w:val="21"/>
              </w:rPr>
            </w:pPr>
            <w:r>
              <w:rPr>
                <w:rFonts w:hint="eastAsia" w:eastAsia="等线" w:cs="等线"/>
                <w:color w:val="000000"/>
                <w:sz w:val="21"/>
                <w:szCs w:val="21"/>
              </w:rPr>
              <w:t>3.4标准审查阶段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3A5D4DFD">
            <w:pPr>
              <w:jc w:val="center"/>
              <w:rPr>
                <w:rFonts w:eastAsia="等线" w:cs="等线"/>
                <w:color w:val="000000"/>
                <w:sz w:val="21"/>
                <w:szCs w:val="21"/>
              </w:rPr>
            </w:pPr>
          </w:p>
          <w:p w14:paraId="67DA1672">
            <w:pPr>
              <w:jc w:val="center"/>
              <w:rPr>
                <w:rFonts w:eastAsia="等线" w:cs="等线"/>
                <w:color w:val="000000"/>
                <w:sz w:val="21"/>
                <w:szCs w:val="21"/>
              </w:rPr>
            </w:pPr>
          </w:p>
          <w:p w14:paraId="0ECEDB75">
            <w:pPr>
              <w:jc w:val="center"/>
              <w:rPr>
                <w:rFonts w:eastAsia="等线" w:cs="等线"/>
                <w:color w:val="000000"/>
                <w:sz w:val="21"/>
                <w:szCs w:val="21"/>
              </w:rPr>
            </w:pPr>
          </w:p>
          <w:p w14:paraId="6F9A3D27">
            <w:pPr>
              <w:jc w:val="center"/>
              <w:rPr>
                <w:rFonts w:eastAsia="等线" w:cs="等线"/>
                <w:color w:val="000000"/>
                <w:sz w:val="21"/>
                <w:szCs w:val="21"/>
              </w:rPr>
            </w:pPr>
          </w:p>
          <w:p w14:paraId="767900F2">
            <w:pPr>
              <w:jc w:val="center"/>
              <w:rPr>
                <w:rFonts w:eastAsia="等线" w:cs="等线"/>
                <w:color w:val="000000"/>
                <w:sz w:val="21"/>
                <w:szCs w:val="21"/>
              </w:rPr>
            </w:pPr>
          </w:p>
          <w:p w14:paraId="674EF6CC">
            <w:pPr>
              <w:jc w:val="center"/>
              <w:rPr>
                <w:rFonts w:eastAsia="等线" w:cs="等线"/>
                <w:color w:val="000000"/>
                <w:sz w:val="21"/>
                <w:szCs w:val="21"/>
              </w:rPr>
            </w:pPr>
          </w:p>
          <w:p w14:paraId="3295C22B">
            <w:pPr>
              <w:rPr>
                <w:rFonts w:hint="eastAsia" w:eastAsia="等线" w:cs="等线"/>
                <w:color w:val="000000"/>
                <w:sz w:val="21"/>
                <w:szCs w:val="21"/>
              </w:rPr>
            </w:pPr>
          </w:p>
        </w:tc>
      </w:tr>
      <w:tr w14:paraId="0F6C67AF">
        <w:trPr>
          <w:cantSplit/>
          <w:trHeight w:val="90"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14:paraId="4D0D7F5C">
            <w:pPr>
              <w:jc w:val="left"/>
              <w:rPr>
                <w:rFonts w:eastAsia="等线" w:cs="等线"/>
                <w:b/>
                <w:color w:val="000000"/>
                <w:sz w:val="21"/>
                <w:szCs w:val="21"/>
              </w:rPr>
            </w:pPr>
            <w:r>
              <w:rPr>
                <w:rFonts w:hint="eastAsia" w:eastAsia="等线" w:cs="等线"/>
                <w:b/>
                <w:color w:val="000000"/>
                <w:sz w:val="21"/>
                <w:szCs w:val="21"/>
              </w:rPr>
              <w:t>4、主要技术内容的确定</w:t>
            </w:r>
          </w:p>
          <w:p w14:paraId="64C85EE9">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4.1范围</w:t>
            </w:r>
          </w:p>
          <w:p w14:paraId="1E455AB6">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本标准主要规定经营者反垄断合规评价的评价原则、评价内容、评价流程和评价结果。</w:t>
            </w:r>
          </w:p>
          <w:p w14:paraId="79441A6B">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本标准适用于经营者反垄断合规符合性的第三方评价，相关企业也可以依据本文件进行自我评价。</w:t>
            </w:r>
          </w:p>
          <w:p w14:paraId="5E4F4C45">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4.2规范性引用文件</w:t>
            </w:r>
          </w:p>
          <w:p w14:paraId="053785C8">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0BDE72AE">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GB/T 35770 合规管理体系 要求及使用指南</w:t>
            </w:r>
          </w:p>
          <w:p w14:paraId="395BFFDB">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GB/T 45205 经营者公平竞争合规管理规范</w:t>
            </w:r>
          </w:p>
          <w:p w14:paraId="60E23903">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4.3术语和定义</w:t>
            </w:r>
          </w:p>
          <w:p w14:paraId="44E44FC0">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界定反垄断合规管理评价、反垄断合规管理评价指标、反垄断合规管理评价组织、被评价对象等相关术语和定义；</w:t>
            </w:r>
          </w:p>
          <w:p w14:paraId="12465BA5">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4.4评价整体要求</w:t>
            </w:r>
          </w:p>
          <w:p w14:paraId="0F110061">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主要规定中立、全面、评价依据、与其达成度等原则性整体要求；</w:t>
            </w:r>
          </w:p>
          <w:p w14:paraId="420EFCC2">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4.5评价组织</w:t>
            </w:r>
          </w:p>
          <w:p w14:paraId="09A99E98">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包括可以开展经营者反垄断合规管理体系评价的机构和人员的基本要求等；</w:t>
            </w:r>
          </w:p>
          <w:p w14:paraId="5EA2B3B3">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4.6评价内容</w:t>
            </w:r>
          </w:p>
          <w:p w14:paraId="01306ABD">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包括经营者反垄断合规管理体系评价的评价维度、评价指标、评价材料等相关内容；</w:t>
            </w:r>
          </w:p>
          <w:p w14:paraId="44E8DC4B">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4.7评价方法</w:t>
            </w:r>
          </w:p>
          <w:p w14:paraId="4A4A88DB">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包括经营者反垄断合规管理体系评价的评分方法等相关技术规范；</w:t>
            </w:r>
          </w:p>
          <w:p w14:paraId="35C78F86">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4.8评价流程</w:t>
            </w:r>
          </w:p>
          <w:p w14:paraId="79D4D5AC">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包括经营者反垄断合规管理体系评价相关申请、审核、提供材料、评前调查、评审、公示、出具评价结果等不同环节的技术规范。</w:t>
            </w:r>
          </w:p>
          <w:p w14:paraId="3DC0E76C">
            <w:pPr>
              <w:pStyle w:val="12"/>
              <w:ind w:firstLine="420"/>
              <w:rPr>
                <w:rFonts w:hint="eastAsia" w:ascii="Times New Roman" w:hAnsi="Times New Roman" w:eastAsia="等线" w:cs="等线"/>
                <w:color w:val="000000"/>
                <w:kern w:val="2"/>
                <w:sz w:val="21"/>
                <w:szCs w:val="21"/>
                <w:lang w:val="en-US" w:eastAsia="zh-CN" w:bidi="ar-SA"/>
              </w:rPr>
            </w:pPr>
            <w:r>
              <w:rPr>
                <w:rFonts w:hint="eastAsia" w:ascii="Times New Roman" w:hAnsi="Times New Roman" w:eastAsia="等线" w:cs="等线"/>
                <w:color w:val="000000"/>
                <w:kern w:val="2"/>
                <w:sz w:val="21"/>
                <w:szCs w:val="21"/>
                <w:lang w:val="en-US" w:eastAsia="zh-CN" w:bidi="ar-SA"/>
              </w:rPr>
              <w:t>4.9评价结果应用</w:t>
            </w:r>
          </w:p>
          <w:p w14:paraId="19251ADE">
            <w:pPr>
              <w:pStyle w:val="12"/>
              <w:ind w:firstLine="420"/>
              <w:rPr>
                <w:rFonts w:hint="eastAsia" w:eastAsia="等线" w:cs="等线"/>
                <w:b/>
                <w:color w:val="000000"/>
                <w:sz w:val="21"/>
                <w:szCs w:val="21"/>
              </w:rPr>
            </w:pPr>
            <w:r>
              <w:rPr>
                <w:rFonts w:hint="eastAsia" w:ascii="Times New Roman" w:hAnsi="Times New Roman" w:eastAsia="等线" w:cs="等线"/>
                <w:color w:val="000000"/>
                <w:kern w:val="2"/>
                <w:sz w:val="21"/>
                <w:szCs w:val="21"/>
                <w:lang w:val="en-US" w:eastAsia="zh-CN" w:bidi="ar-SA"/>
              </w:rPr>
              <w:t>包括经营者反垄断合规管理体系评价结果的应用场景和功能等技术规范。</w:t>
            </w:r>
            <w:r>
              <w:rPr>
                <w:rFonts w:hint="eastAsia"/>
              </w:rPr>
              <w:t xml:space="preserve">  </w:t>
            </w:r>
          </w:p>
        </w:tc>
      </w:tr>
      <w:tr w14:paraId="7C448728">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14:paraId="088E08C5">
            <w:pPr>
              <w:jc w:val="left"/>
              <w:rPr>
                <w:rFonts w:eastAsia="等线" w:cs="等线"/>
                <w:color w:val="000000"/>
                <w:sz w:val="21"/>
                <w:szCs w:val="21"/>
              </w:rPr>
            </w:pPr>
            <w:r>
              <w:rPr>
                <w:rFonts w:hint="eastAsia" w:eastAsia="等线" w:cs="等线"/>
                <w:b/>
                <w:color w:val="000000"/>
                <w:sz w:val="21"/>
                <w:szCs w:val="21"/>
              </w:rPr>
              <w:t>5、验证情况（适用时填写）</w:t>
            </w:r>
          </w:p>
        </w:tc>
      </w:tr>
      <w:tr w14:paraId="6082D739">
        <w:trPr>
          <w:cantSplit/>
          <w:trHeight w:val="406" w:hRule="atLeast"/>
        </w:trPr>
        <w:tc>
          <w:tcPr>
            <w:tcW w:w="1773" w:type="dxa"/>
            <w:vMerge w:val="restart"/>
            <w:tcBorders>
              <w:top w:val="single" w:color="auto" w:sz="6" w:space="0"/>
              <w:left w:val="single" w:color="auto" w:sz="4" w:space="0"/>
              <w:bottom w:val="single" w:color="auto" w:sz="6" w:space="0"/>
              <w:right w:val="single" w:color="auto" w:sz="4" w:space="0"/>
            </w:tcBorders>
            <w:vAlign w:val="center"/>
          </w:tcPr>
          <w:p w14:paraId="46A831DF">
            <w:pPr>
              <w:jc w:val="center"/>
              <w:rPr>
                <w:rFonts w:eastAsia="等线" w:cs="等线"/>
                <w:b/>
                <w:color w:val="000000"/>
                <w:sz w:val="21"/>
                <w:szCs w:val="21"/>
              </w:rPr>
            </w:pPr>
            <w:r>
              <w:rPr>
                <w:rFonts w:hint="eastAsia" w:eastAsia="等线" w:cs="等线"/>
                <w:color w:val="000000"/>
                <w:sz w:val="21"/>
                <w:szCs w:val="21"/>
              </w:rPr>
              <w:t>5.1 验证单位情况</w:t>
            </w:r>
          </w:p>
        </w:tc>
        <w:tc>
          <w:tcPr>
            <w:tcW w:w="1971" w:type="dxa"/>
            <w:gridSpan w:val="3"/>
            <w:tcBorders>
              <w:top w:val="single" w:color="auto" w:sz="6" w:space="0"/>
              <w:left w:val="single" w:color="auto" w:sz="4" w:space="0"/>
              <w:bottom w:val="single" w:color="auto" w:sz="6" w:space="0"/>
              <w:right w:val="single" w:color="auto" w:sz="4" w:space="0"/>
            </w:tcBorders>
            <w:vAlign w:val="center"/>
          </w:tcPr>
          <w:p w14:paraId="1BA06416">
            <w:pPr>
              <w:jc w:val="center"/>
              <w:rPr>
                <w:rFonts w:eastAsia="等线" w:cs="等线"/>
                <w:color w:val="000000"/>
                <w:sz w:val="21"/>
                <w:szCs w:val="21"/>
              </w:rPr>
            </w:pPr>
            <w:r>
              <w:rPr>
                <w:rFonts w:hint="eastAsia" w:eastAsia="等线" w:cs="等线"/>
                <w:color w:val="000000"/>
                <w:sz w:val="21"/>
                <w:szCs w:val="21"/>
              </w:rPr>
              <w:t>验证单位</w:t>
            </w:r>
          </w:p>
        </w:tc>
        <w:tc>
          <w:tcPr>
            <w:tcW w:w="2597" w:type="dxa"/>
            <w:gridSpan w:val="4"/>
            <w:tcBorders>
              <w:top w:val="single" w:color="auto" w:sz="6" w:space="0"/>
              <w:left w:val="single" w:color="auto" w:sz="4" w:space="0"/>
              <w:bottom w:val="single" w:color="auto" w:sz="6" w:space="0"/>
              <w:right w:val="single" w:color="auto" w:sz="4" w:space="0"/>
            </w:tcBorders>
            <w:vAlign w:val="center"/>
          </w:tcPr>
          <w:p w14:paraId="034306A1">
            <w:pPr>
              <w:jc w:val="center"/>
              <w:rPr>
                <w:rFonts w:eastAsia="等线" w:cs="等线"/>
                <w:color w:val="000000"/>
                <w:sz w:val="21"/>
                <w:szCs w:val="21"/>
              </w:rPr>
            </w:pPr>
            <w:r>
              <w:rPr>
                <w:rFonts w:hint="eastAsia" w:eastAsia="等线" w:cs="等线"/>
                <w:color w:val="000000"/>
                <w:sz w:val="21"/>
                <w:szCs w:val="21"/>
              </w:rPr>
              <w:t>验证人员</w:t>
            </w:r>
          </w:p>
        </w:tc>
        <w:tc>
          <w:tcPr>
            <w:tcW w:w="3049" w:type="dxa"/>
            <w:gridSpan w:val="4"/>
            <w:tcBorders>
              <w:top w:val="single" w:color="auto" w:sz="6" w:space="0"/>
              <w:left w:val="single" w:color="auto" w:sz="4" w:space="0"/>
              <w:bottom w:val="single" w:color="auto" w:sz="6" w:space="0"/>
              <w:right w:val="single" w:color="auto" w:sz="4" w:space="0"/>
            </w:tcBorders>
            <w:vAlign w:val="center"/>
          </w:tcPr>
          <w:p w14:paraId="67583FB5">
            <w:pPr>
              <w:jc w:val="center"/>
              <w:rPr>
                <w:rFonts w:eastAsia="等线" w:cs="等线"/>
                <w:color w:val="000000"/>
                <w:sz w:val="21"/>
                <w:szCs w:val="21"/>
              </w:rPr>
            </w:pPr>
            <w:r>
              <w:rPr>
                <w:rFonts w:hint="eastAsia" w:eastAsia="等线" w:cs="等线"/>
                <w:color w:val="000000"/>
                <w:sz w:val="21"/>
                <w:szCs w:val="21"/>
              </w:rPr>
              <w:t>验证时间</w:t>
            </w:r>
          </w:p>
        </w:tc>
      </w:tr>
      <w:tr w14:paraId="59656C5F">
        <w:trPr>
          <w:cantSplit/>
          <w:trHeight w:val="412"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14:paraId="09F9E18C">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14:paraId="6CD0E60A">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14:paraId="0ED4EDA8">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14:paraId="1D69F2F9">
            <w:pPr>
              <w:jc w:val="center"/>
              <w:rPr>
                <w:rFonts w:eastAsia="等线" w:cs="等线"/>
                <w:color w:val="000000"/>
                <w:sz w:val="21"/>
                <w:szCs w:val="21"/>
              </w:rPr>
            </w:pPr>
            <w:r>
              <w:rPr>
                <w:rFonts w:hint="eastAsia" w:eastAsia="等线" w:cs="等线"/>
                <w:color w:val="000000"/>
                <w:sz w:val="21"/>
                <w:szCs w:val="21"/>
              </w:rPr>
              <w:t xml:space="preserve"> 年    月    日</w:t>
            </w:r>
          </w:p>
        </w:tc>
      </w:tr>
      <w:tr w14:paraId="694D39AB">
        <w:trPr>
          <w:cantSplit/>
          <w:trHeight w:val="412"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14:paraId="0D73BAD1">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14:paraId="15AAFF26">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14:paraId="04A821BF">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14:paraId="45D0564B">
            <w:pPr>
              <w:jc w:val="center"/>
              <w:rPr>
                <w:rFonts w:eastAsia="等线" w:cs="等线"/>
                <w:color w:val="000000"/>
                <w:sz w:val="21"/>
                <w:szCs w:val="21"/>
              </w:rPr>
            </w:pPr>
            <w:r>
              <w:rPr>
                <w:rFonts w:hint="eastAsia" w:eastAsia="等线" w:cs="等线"/>
                <w:color w:val="000000"/>
                <w:sz w:val="21"/>
                <w:szCs w:val="21"/>
              </w:rPr>
              <w:t>年    月    日</w:t>
            </w:r>
          </w:p>
        </w:tc>
      </w:tr>
      <w:tr w14:paraId="008C13B9">
        <w:trPr>
          <w:cantSplit/>
          <w:trHeight w:val="404"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14:paraId="2DDB1E4E">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14:paraId="3BC37825">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14:paraId="0EB4DB81">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14:paraId="2F6E6297">
            <w:pPr>
              <w:jc w:val="center"/>
              <w:rPr>
                <w:rFonts w:eastAsia="等线" w:cs="等线"/>
                <w:color w:val="000000"/>
                <w:sz w:val="21"/>
                <w:szCs w:val="21"/>
              </w:rPr>
            </w:pPr>
            <w:r>
              <w:rPr>
                <w:rFonts w:hint="eastAsia" w:eastAsia="等线" w:cs="等线"/>
                <w:color w:val="000000"/>
                <w:sz w:val="21"/>
                <w:szCs w:val="21"/>
              </w:rPr>
              <w:t xml:space="preserve"> 年    月    日</w:t>
            </w:r>
          </w:p>
        </w:tc>
      </w:tr>
      <w:tr w14:paraId="5DED4BCD">
        <w:trPr>
          <w:cantSplit/>
          <w:trHeight w:val="410" w:hRule="atLeast"/>
        </w:trPr>
        <w:tc>
          <w:tcPr>
            <w:tcW w:w="1773" w:type="dxa"/>
            <w:vMerge w:val="continue"/>
            <w:tcBorders>
              <w:top w:val="single" w:color="auto" w:sz="6" w:space="0"/>
              <w:left w:val="single" w:color="auto" w:sz="4" w:space="0"/>
              <w:bottom w:val="single" w:color="auto" w:sz="6" w:space="0"/>
              <w:right w:val="single" w:color="auto" w:sz="4" w:space="0"/>
            </w:tcBorders>
            <w:vAlign w:val="center"/>
          </w:tcPr>
          <w:p w14:paraId="71B3E867">
            <w:pPr>
              <w:widowControl/>
              <w:jc w:val="left"/>
              <w:rPr>
                <w:rFonts w:eastAsia="等线" w:cs="等线"/>
                <w:b/>
                <w:color w:val="000000"/>
                <w:sz w:val="21"/>
                <w:szCs w:val="21"/>
              </w:rPr>
            </w:pPr>
          </w:p>
        </w:tc>
        <w:tc>
          <w:tcPr>
            <w:tcW w:w="1971" w:type="dxa"/>
            <w:gridSpan w:val="3"/>
            <w:tcBorders>
              <w:top w:val="single" w:color="auto" w:sz="6" w:space="0"/>
              <w:left w:val="single" w:color="auto" w:sz="4" w:space="0"/>
              <w:bottom w:val="single" w:color="auto" w:sz="6" w:space="0"/>
              <w:right w:val="single" w:color="auto" w:sz="4" w:space="0"/>
            </w:tcBorders>
            <w:vAlign w:val="center"/>
          </w:tcPr>
          <w:p w14:paraId="43CDB5A0">
            <w:pPr>
              <w:jc w:val="center"/>
              <w:rPr>
                <w:rFonts w:eastAsia="等线" w:cs="等线"/>
                <w:color w:val="000000"/>
                <w:sz w:val="21"/>
                <w:szCs w:val="21"/>
              </w:rPr>
            </w:pPr>
          </w:p>
        </w:tc>
        <w:tc>
          <w:tcPr>
            <w:tcW w:w="2597" w:type="dxa"/>
            <w:gridSpan w:val="4"/>
            <w:tcBorders>
              <w:top w:val="single" w:color="auto" w:sz="6" w:space="0"/>
              <w:left w:val="single" w:color="auto" w:sz="4" w:space="0"/>
              <w:bottom w:val="single" w:color="auto" w:sz="6" w:space="0"/>
              <w:right w:val="single" w:color="auto" w:sz="4" w:space="0"/>
            </w:tcBorders>
            <w:vAlign w:val="center"/>
          </w:tcPr>
          <w:p w14:paraId="29375C63">
            <w:pPr>
              <w:jc w:val="center"/>
              <w:rPr>
                <w:rFonts w:eastAsia="等线" w:cs="等线"/>
                <w:color w:val="000000"/>
                <w:sz w:val="21"/>
                <w:szCs w:val="21"/>
              </w:rPr>
            </w:pPr>
          </w:p>
        </w:tc>
        <w:tc>
          <w:tcPr>
            <w:tcW w:w="3049" w:type="dxa"/>
            <w:gridSpan w:val="4"/>
            <w:tcBorders>
              <w:top w:val="single" w:color="auto" w:sz="6" w:space="0"/>
              <w:left w:val="single" w:color="auto" w:sz="4" w:space="0"/>
              <w:bottom w:val="single" w:color="auto" w:sz="6" w:space="0"/>
              <w:right w:val="single" w:color="auto" w:sz="4" w:space="0"/>
            </w:tcBorders>
            <w:vAlign w:val="center"/>
          </w:tcPr>
          <w:p w14:paraId="4F39E59B">
            <w:pPr>
              <w:jc w:val="center"/>
              <w:rPr>
                <w:rFonts w:eastAsia="等线" w:cs="等线"/>
                <w:color w:val="000000"/>
                <w:sz w:val="21"/>
                <w:szCs w:val="21"/>
              </w:rPr>
            </w:pPr>
            <w:r>
              <w:rPr>
                <w:rFonts w:hint="eastAsia" w:eastAsia="等线" w:cs="等线"/>
                <w:color w:val="000000"/>
                <w:sz w:val="21"/>
                <w:szCs w:val="21"/>
              </w:rPr>
              <w:t xml:space="preserve"> 年    月    日</w:t>
            </w:r>
          </w:p>
        </w:tc>
      </w:tr>
      <w:tr w14:paraId="700F5951">
        <w:trPr>
          <w:cantSplit/>
          <w:trHeight w:val="1527" w:hRule="atLeast"/>
        </w:trPr>
        <w:tc>
          <w:tcPr>
            <w:tcW w:w="1773" w:type="dxa"/>
            <w:tcBorders>
              <w:top w:val="single" w:color="auto" w:sz="6" w:space="0"/>
              <w:left w:val="single" w:color="auto" w:sz="4" w:space="0"/>
              <w:bottom w:val="single" w:color="auto" w:sz="6" w:space="0"/>
              <w:right w:val="single" w:color="auto" w:sz="4" w:space="0"/>
            </w:tcBorders>
            <w:vAlign w:val="center"/>
          </w:tcPr>
          <w:p w14:paraId="37145517">
            <w:pPr>
              <w:jc w:val="center"/>
              <w:rPr>
                <w:rFonts w:eastAsia="等线" w:cs="等线"/>
                <w:b/>
                <w:color w:val="000000"/>
                <w:sz w:val="21"/>
                <w:szCs w:val="21"/>
              </w:rPr>
            </w:pPr>
            <w:r>
              <w:rPr>
                <w:rFonts w:hint="eastAsia" w:eastAsia="等线" w:cs="等线"/>
                <w:color w:val="000000"/>
                <w:sz w:val="21"/>
                <w:szCs w:val="21"/>
              </w:rPr>
              <w:t>5.2 验证过程</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52D3EB2D">
            <w:pPr>
              <w:jc w:val="center"/>
              <w:rPr>
                <w:rFonts w:eastAsia="等线" w:cs="等线"/>
                <w:color w:val="000000"/>
                <w:sz w:val="21"/>
                <w:szCs w:val="21"/>
              </w:rPr>
            </w:pPr>
          </w:p>
        </w:tc>
      </w:tr>
      <w:tr w14:paraId="0A9FDCCB">
        <w:trPr>
          <w:cantSplit/>
          <w:trHeight w:val="2108" w:hRule="atLeast"/>
        </w:trPr>
        <w:tc>
          <w:tcPr>
            <w:tcW w:w="1773" w:type="dxa"/>
            <w:tcBorders>
              <w:top w:val="single" w:color="auto" w:sz="6" w:space="0"/>
              <w:left w:val="single" w:color="auto" w:sz="4" w:space="0"/>
              <w:bottom w:val="single" w:color="auto" w:sz="6" w:space="0"/>
              <w:right w:val="single" w:color="auto" w:sz="4" w:space="0"/>
            </w:tcBorders>
            <w:vAlign w:val="center"/>
          </w:tcPr>
          <w:p w14:paraId="1294871D">
            <w:pPr>
              <w:jc w:val="center"/>
              <w:rPr>
                <w:rFonts w:eastAsia="等线" w:cs="等线"/>
                <w:b/>
                <w:color w:val="000000"/>
                <w:sz w:val="21"/>
                <w:szCs w:val="21"/>
              </w:rPr>
            </w:pPr>
            <w:r>
              <w:rPr>
                <w:rFonts w:hint="eastAsia" w:eastAsia="等线" w:cs="等线"/>
                <w:color w:val="000000"/>
                <w:sz w:val="21"/>
                <w:szCs w:val="21"/>
              </w:rPr>
              <w:t>5.3 验证数据分析</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0067C7C1">
            <w:pPr>
              <w:rPr>
                <w:rFonts w:hint="eastAsia" w:eastAsia="等线" w:cs="等线"/>
                <w:color w:val="000000"/>
                <w:sz w:val="21"/>
                <w:szCs w:val="21"/>
              </w:rPr>
            </w:pPr>
          </w:p>
        </w:tc>
      </w:tr>
      <w:tr w14:paraId="51D5380E">
        <w:trPr>
          <w:cantSplit/>
          <w:trHeight w:val="2168" w:hRule="atLeast"/>
        </w:trPr>
        <w:tc>
          <w:tcPr>
            <w:tcW w:w="1773" w:type="dxa"/>
            <w:tcBorders>
              <w:top w:val="single" w:color="auto" w:sz="6" w:space="0"/>
              <w:left w:val="single" w:color="auto" w:sz="4" w:space="0"/>
              <w:bottom w:val="single" w:color="auto" w:sz="6" w:space="0"/>
              <w:right w:val="single" w:color="auto" w:sz="4" w:space="0"/>
            </w:tcBorders>
            <w:vAlign w:val="center"/>
          </w:tcPr>
          <w:p w14:paraId="56A2B864">
            <w:pPr>
              <w:jc w:val="center"/>
              <w:rPr>
                <w:rFonts w:eastAsia="等线" w:cs="等线"/>
                <w:b/>
                <w:color w:val="000000"/>
                <w:sz w:val="21"/>
                <w:szCs w:val="21"/>
              </w:rPr>
            </w:pPr>
            <w:r>
              <w:rPr>
                <w:rFonts w:hint="eastAsia" w:eastAsia="等线" w:cs="等线"/>
                <w:color w:val="000000"/>
                <w:sz w:val="21"/>
                <w:szCs w:val="21"/>
              </w:rPr>
              <w:t>5.4 验证评价</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570043D1">
            <w:pPr>
              <w:rPr>
                <w:rFonts w:hint="eastAsia" w:eastAsia="等线" w:cs="等线"/>
                <w:color w:val="000000"/>
                <w:sz w:val="21"/>
                <w:szCs w:val="21"/>
              </w:rPr>
            </w:pPr>
          </w:p>
        </w:tc>
      </w:tr>
      <w:tr w14:paraId="63775401">
        <w:trPr>
          <w:cantSplit/>
          <w:trHeight w:val="2347" w:hRule="atLeast"/>
        </w:trPr>
        <w:tc>
          <w:tcPr>
            <w:tcW w:w="1773" w:type="dxa"/>
            <w:tcBorders>
              <w:top w:val="single" w:color="auto" w:sz="6" w:space="0"/>
              <w:left w:val="single" w:color="auto" w:sz="4" w:space="0"/>
              <w:bottom w:val="single" w:color="auto" w:sz="6" w:space="0"/>
              <w:right w:val="single" w:color="auto" w:sz="4" w:space="0"/>
            </w:tcBorders>
            <w:vAlign w:val="center"/>
          </w:tcPr>
          <w:p w14:paraId="5C242E83">
            <w:pPr>
              <w:jc w:val="center"/>
              <w:rPr>
                <w:rFonts w:eastAsia="等线" w:cs="等线"/>
                <w:b/>
                <w:color w:val="000000"/>
                <w:sz w:val="21"/>
                <w:szCs w:val="21"/>
              </w:rPr>
            </w:pPr>
            <w:r>
              <w:rPr>
                <w:rFonts w:hint="eastAsia" w:eastAsia="等线" w:cs="等线"/>
                <w:color w:val="000000"/>
                <w:sz w:val="21"/>
                <w:szCs w:val="21"/>
              </w:rPr>
              <w:t>5.5 其他应说明的情况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1F192035">
            <w:pPr>
              <w:jc w:val="center"/>
              <w:rPr>
                <w:rFonts w:eastAsia="等线" w:cs="等线"/>
                <w:color w:val="000000"/>
                <w:sz w:val="21"/>
                <w:szCs w:val="21"/>
              </w:rPr>
            </w:pPr>
          </w:p>
          <w:p w14:paraId="28A103DD">
            <w:pPr>
              <w:jc w:val="center"/>
              <w:rPr>
                <w:rFonts w:eastAsia="等线" w:cs="等线"/>
                <w:color w:val="000000"/>
                <w:sz w:val="21"/>
                <w:szCs w:val="21"/>
              </w:rPr>
            </w:pPr>
          </w:p>
          <w:p w14:paraId="5AB3A9C2">
            <w:pPr>
              <w:jc w:val="center"/>
              <w:rPr>
                <w:rFonts w:eastAsia="等线" w:cs="等线"/>
                <w:color w:val="000000"/>
                <w:sz w:val="21"/>
                <w:szCs w:val="21"/>
              </w:rPr>
            </w:pPr>
          </w:p>
          <w:p w14:paraId="085E002B">
            <w:pPr>
              <w:jc w:val="center"/>
              <w:rPr>
                <w:rFonts w:eastAsia="等线" w:cs="等线"/>
                <w:color w:val="000000"/>
                <w:sz w:val="21"/>
                <w:szCs w:val="21"/>
              </w:rPr>
            </w:pPr>
          </w:p>
          <w:p w14:paraId="357FD7DE">
            <w:pPr>
              <w:jc w:val="center"/>
              <w:rPr>
                <w:rFonts w:eastAsia="等线" w:cs="等线"/>
                <w:color w:val="000000"/>
                <w:sz w:val="21"/>
                <w:szCs w:val="21"/>
              </w:rPr>
            </w:pPr>
          </w:p>
          <w:p w14:paraId="0F0CF9DA">
            <w:pPr>
              <w:jc w:val="center"/>
              <w:rPr>
                <w:rFonts w:eastAsia="等线" w:cs="等线"/>
                <w:color w:val="000000"/>
                <w:sz w:val="21"/>
                <w:szCs w:val="21"/>
              </w:rPr>
            </w:pPr>
          </w:p>
          <w:p w14:paraId="292EAC28">
            <w:pPr>
              <w:jc w:val="center"/>
              <w:rPr>
                <w:rFonts w:eastAsia="等线" w:cs="等线"/>
                <w:color w:val="000000"/>
                <w:sz w:val="21"/>
                <w:szCs w:val="21"/>
              </w:rPr>
            </w:pPr>
          </w:p>
          <w:p w14:paraId="4EBACE53">
            <w:pPr>
              <w:jc w:val="center"/>
              <w:rPr>
                <w:rFonts w:eastAsia="等线" w:cs="等线"/>
                <w:color w:val="000000"/>
                <w:sz w:val="21"/>
                <w:szCs w:val="21"/>
              </w:rPr>
            </w:pPr>
          </w:p>
          <w:p w14:paraId="610383D3">
            <w:pPr>
              <w:jc w:val="center"/>
              <w:rPr>
                <w:rFonts w:eastAsia="等线" w:cs="等线"/>
                <w:color w:val="000000"/>
                <w:sz w:val="21"/>
                <w:szCs w:val="21"/>
              </w:rPr>
            </w:pPr>
          </w:p>
          <w:p w14:paraId="734E8ED7">
            <w:pPr>
              <w:jc w:val="center"/>
              <w:rPr>
                <w:rFonts w:eastAsia="等线" w:cs="等线"/>
                <w:color w:val="000000"/>
                <w:sz w:val="21"/>
                <w:szCs w:val="21"/>
              </w:rPr>
            </w:pPr>
          </w:p>
          <w:p w14:paraId="34E5FE9D">
            <w:pPr>
              <w:rPr>
                <w:rFonts w:eastAsia="等线" w:cs="等线"/>
                <w:color w:val="000000"/>
                <w:sz w:val="21"/>
                <w:szCs w:val="21"/>
              </w:rPr>
            </w:pPr>
          </w:p>
          <w:p w14:paraId="5C385D8A">
            <w:pPr>
              <w:rPr>
                <w:rFonts w:eastAsia="等线" w:cs="等线"/>
                <w:color w:val="000000"/>
                <w:sz w:val="21"/>
                <w:szCs w:val="21"/>
              </w:rPr>
            </w:pPr>
          </w:p>
          <w:p w14:paraId="3081650F">
            <w:pPr>
              <w:rPr>
                <w:rFonts w:eastAsia="等线" w:cs="等线"/>
                <w:color w:val="000000"/>
                <w:sz w:val="21"/>
                <w:szCs w:val="21"/>
              </w:rPr>
            </w:pPr>
          </w:p>
          <w:p w14:paraId="6FD78D6B">
            <w:pPr>
              <w:rPr>
                <w:rFonts w:eastAsia="等线" w:cs="等线"/>
                <w:color w:val="000000"/>
                <w:sz w:val="21"/>
                <w:szCs w:val="21"/>
              </w:rPr>
            </w:pPr>
          </w:p>
        </w:tc>
      </w:tr>
      <w:tr w14:paraId="628FAD60">
        <w:trPr>
          <w:cantSplit/>
          <w:trHeight w:val="414"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14:paraId="4AB3F111">
            <w:pPr>
              <w:jc w:val="left"/>
              <w:rPr>
                <w:rFonts w:eastAsia="等线" w:cs="等线"/>
                <w:color w:val="000000"/>
                <w:sz w:val="21"/>
                <w:szCs w:val="21"/>
              </w:rPr>
            </w:pPr>
            <w:r>
              <w:rPr>
                <w:rFonts w:hint="eastAsia" w:eastAsia="等线" w:cs="等线"/>
                <w:b/>
                <w:color w:val="000000"/>
                <w:sz w:val="21"/>
                <w:szCs w:val="21"/>
              </w:rPr>
              <w:t>6、附加说明（可选）</w:t>
            </w:r>
          </w:p>
        </w:tc>
      </w:tr>
      <w:tr w14:paraId="17716470">
        <w:trPr>
          <w:cantSplit/>
          <w:trHeight w:val="1351" w:hRule="atLeast"/>
        </w:trPr>
        <w:tc>
          <w:tcPr>
            <w:tcW w:w="1773" w:type="dxa"/>
            <w:tcBorders>
              <w:top w:val="single" w:color="auto" w:sz="6" w:space="0"/>
              <w:left w:val="single" w:color="auto" w:sz="4" w:space="0"/>
              <w:bottom w:val="single" w:color="auto" w:sz="6" w:space="0"/>
              <w:right w:val="single" w:color="auto" w:sz="4" w:space="0"/>
            </w:tcBorders>
            <w:vAlign w:val="center"/>
          </w:tcPr>
          <w:p w14:paraId="47D7FA28">
            <w:pPr>
              <w:jc w:val="center"/>
              <w:rPr>
                <w:rFonts w:eastAsia="等线" w:cs="等线"/>
                <w:color w:val="000000"/>
                <w:sz w:val="21"/>
                <w:szCs w:val="21"/>
              </w:rPr>
            </w:pPr>
            <w:r>
              <w:rPr>
                <w:rFonts w:hint="eastAsia" w:eastAsia="等线" w:cs="等线"/>
                <w:color w:val="000000"/>
                <w:sz w:val="21"/>
                <w:szCs w:val="21"/>
              </w:rPr>
              <w:t>6.1 宣贯标准的</w:t>
            </w:r>
          </w:p>
          <w:p w14:paraId="75E2BC49">
            <w:pPr>
              <w:jc w:val="center"/>
              <w:rPr>
                <w:rFonts w:eastAsia="等线" w:cs="等线"/>
                <w:color w:val="000000"/>
                <w:sz w:val="21"/>
                <w:szCs w:val="21"/>
              </w:rPr>
            </w:pPr>
            <w:r>
              <w:rPr>
                <w:rFonts w:hint="eastAsia" w:eastAsia="等线" w:cs="等线"/>
                <w:color w:val="000000"/>
                <w:sz w:val="21"/>
                <w:szCs w:val="21"/>
              </w:rPr>
              <w:t>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3B887A39">
            <w:pPr>
              <w:jc w:val="left"/>
              <w:rPr>
                <w:rFonts w:eastAsia="等线" w:cs="等线"/>
                <w:color w:val="000000"/>
                <w:sz w:val="21"/>
                <w:szCs w:val="21"/>
              </w:rPr>
            </w:pPr>
            <w:r>
              <w:rPr>
                <w:rFonts w:eastAsia="等线" w:cs="等线"/>
                <w:color w:val="000000"/>
                <w:sz w:val="21"/>
                <w:szCs w:val="21"/>
              </w:rPr>
              <w:t>本</w:t>
            </w:r>
            <w:r>
              <w:rPr>
                <w:rFonts w:hint="eastAsia" w:eastAsia="等线" w:cs="等线"/>
                <w:color w:val="000000"/>
                <w:sz w:val="21"/>
                <w:szCs w:val="21"/>
              </w:rPr>
              <w:t>标准</w:t>
            </w:r>
            <w:r>
              <w:rPr>
                <w:rFonts w:eastAsia="等线" w:cs="等线"/>
                <w:color w:val="000000"/>
                <w:sz w:val="21"/>
                <w:szCs w:val="21"/>
              </w:rPr>
              <w:t>发布实施后，应在全国范围内向</w:t>
            </w:r>
            <w:r>
              <w:rPr>
                <w:rFonts w:hint="eastAsia" w:eastAsia="等线" w:cs="等线"/>
                <w:color w:val="000000"/>
                <w:sz w:val="21"/>
                <w:szCs w:val="21"/>
              </w:rPr>
              <w:t>经营主体</w:t>
            </w:r>
            <w:r>
              <w:rPr>
                <w:rFonts w:eastAsia="等线" w:cs="等线"/>
                <w:color w:val="000000"/>
                <w:sz w:val="21"/>
                <w:szCs w:val="21"/>
              </w:rPr>
              <w:t>开展标准的宣贯工作</w:t>
            </w:r>
            <w:r>
              <w:rPr>
                <w:rFonts w:hint="eastAsia" w:eastAsia="等线" w:cs="等线"/>
                <w:color w:val="000000"/>
                <w:sz w:val="21"/>
                <w:szCs w:val="21"/>
              </w:rPr>
              <w:t>，</w:t>
            </w:r>
            <w:r>
              <w:rPr>
                <w:rFonts w:eastAsia="等线" w:cs="等线"/>
                <w:color w:val="000000"/>
                <w:sz w:val="21"/>
                <w:szCs w:val="21"/>
              </w:rPr>
              <w:t>以推进</w:t>
            </w:r>
            <w:r>
              <w:rPr>
                <w:rFonts w:hint="eastAsia" w:eastAsia="等线" w:cs="等线"/>
                <w:color w:val="000000"/>
                <w:sz w:val="21"/>
                <w:szCs w:val="21"/>
                <w:lang w:val="en-US" w:eastAsia="zh-CN"/>
              </w:rPr>
              <w:t>反垄断合规管理</w:t>
            </w:r>
            <w:r>
              <w:rPr>
                <w:rFonts w:eastAsia="等线" w:cs="等线"/>
                <w:color w:val="000000"/>
                <w:sz w:val="21"/>
                <w:szCs w:val="21"/>
              </w:rPr>
              <w:t>体系建设的协调性。</w:t>
            </w:r>
          </w:p>
        </w:tc>
      </w:tr>
      <w:tr w14:paraId="6EDD3548">
        <w:trPr>
          <w:cantSplit/>
          <w:trHeight w:val="1321" w:hRule="atLeast"/>
        </w:trPr>
        <w:tc>
          <w:tcPr>
            <w:tcW w:w="1773" w:type="dxa"/>
            <w:tcBorders>
              <w:top w:val="single" w:color="auto" w:sz="6" w:space="0"/>
              <w:left w:val="single" w:color="auto" w:sz="4" w:space="0"/>
              <w:bottom w:val="single" w:color="auto" w:sz="6" w:space="0"/>
              <w:right w:val="single" w:color="auto" w:sz="4" w:space="0"/>
            </w:tcBorders>
            <w:vAlign w:val="center"/>
          </w:tcPr>
          <w:p w14:paraId="64ECC3A4">
            <w:pPr>
              <w:jc w:val="center"/>
              <w:rPr>
                <w:rFonts w:eastAsia="等线" w:cs="等线"/>
                <w:color w:val="000000"/>
                <w:sz w:val="21"/>
                <w:szCs w:val="21"/>
              </w:rPr>
            </w:pPr>
            <w:r>
              <w:rPr>
                <w:rFonts w:hint="eastAsia" w:eastAsia="等线" w:cs="等线"/>
                <w:color w:val="000000"/>
                <w:sz w:val="21"/>
                <w:szCs w:val="21"/>
              </w:rPr>
              <w:t>6.2 修订和废除现行有关标准的建议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1F2A198E">
            <w:pPr>
              <w:jc w:val="center"/>
              <w:rPr>
                <w:rFonts w:eastAsia="等线" w:cs="等线"/>
                <w:color w:val="000000"/>
                <w:sz w:val="21"/>
                <w:szCs w:val="21"/>
              </w:rPr>
            </w:pPr>
            <w:r>
              <w:rPr>
                <w:rFonts w:hint="eastAsia" w:eastAsia="等线" w:cs="等线"/>
                <w:color w:val="000000"/>
                <w:sz w:val="21"/>
                <w:szCs w:val="21"/>
              </w:rPr>
              <w:t>无</w:t>
            </w:r>
          </w:p>
        </w:tc>
      </w:tr>
      <w:tr w14:paraId="46948174">
        <w:trPr>
          <w:cantSplit/>
          <w:trHeight w:val="1328" w:hRule="atLeast"/>
        </w:trPr>
        <w:tc>
          <w:tcPr>
            <w:tcW w:w="1773" w:type="dxa"/>
            <w:tcBorders>
              <w:top w:val="single" w:color="auto" w:sz="6" w:space="0"/>
              <w:left w:val="single" w:color="auto" w:sz="4" w:space="0"/>
              <w:bottom w:val="single" w:color="auto" w:sz="6" w:space="0"/>
              <w:right w:val="single" w:color="auto" w:sz="4" w:space="0"/>
            </w:tcBorders>
            <w:vAlign w:val="center"/>
          </w:tcPr>
          <w:p w14:paraId="6B977E60">
            <w:pPr>
              <w:jc w:val="center"/>
              <w:rPr>
                <w:rFonts w:eastAsia="等线" w:cs="等线"/>
                <w:color w:val="000000"/>
                <w:sz w:val="21"/>
                <w:szCs w:val="21"/>
              </w:rPr>
            </w:pPr>
            <w:r>
              <w:rPr>
                <w:rFonts w:hint="eastAsia" w:eastAsia="等线" w:cs="等线"/>
                <w:color w:val="000000"/>
                <w:sz w:val="21"/>
                <w:szCs w:val="21"/>
              </w:rPr>
              <w:t>6</w:t>
            </w:r>
            <w:r>
              <w:rPr>
                <w:rFonts w:eastAsia="等线" w:cs="等线"/>
                <w:color w:val="000000"/>
                <w:sz w:val="21"/>
                <w:szCs w:val="21"/>
              </w:rPr>
              <w:t xml:space="preserve">.3 </w:t>
            </w:r>
            <w:r>
              <w:rPr>
                <w:rFonts w:hint="eastAsia" w:eastAsia="等线" w:cs="等线"/>
                <w:color w:val="000000"/>
                <w:sz w:val="21"/>
                <w:szCs w:val="21"/>
              </w:rPr>
              <w:t>作为强制性标准或推荐性标准的建议</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575CAACB">
            <w:pPr>
              <w:jc w:val="left"/>
              <w:rPr>
                <w:rFonts w:eastAsia="等线" w:cs="等线"/>
                <w:color w:val="000000"/>
                <w:sz w:val="21"/>
                <w:szCs w:val="21"/>
              </w:rPr>
            </w:pPr>
            <w:r>
              <w:rPr>
                <w:rFonts w:hint="eastAsia" w:eastAsia="等线" w:cs="等线"/>
                <w:color w:val="000000"/>
                <w:sz w:val="21"/>
                <w:szCs w:val="21"/>
              </w:rPr>
              <w:t>本标准</w:t>
            </w:r>
            <w:r>
              <w:rPr>
                <w:rFonts w:eastAsia="等线" w:cs="等线"/>
                <w:color w:val="000000"/>
                <w:sz w:val="21"/>
                <w:szCs w:val="21"/>
              </w:rPr>
              <w:t>规定</w:t>
            </w:r>
            <w:r>
              <w:rPr>
                <w:rFonts w:hint="eastAsia" w:eastAsia="等线" w:cs="等线"/>
                <w:color w:val="000000"/>
                <w:sz w:val="21"/>
                <w:szCs w:val="21"/>
              </w:rPr>
              <w:t>经营者反垄断合规评价的评价原则、评价内容、评价流程和评价结果等方面的一般性规范要求，</w:t>
            </w:r>
            <w:r>
              <w:rPr>
                <w:rFonts w:eastAsia="等线" w:cs="等线"/>
                <w:color w:val="000000"/>
                <w:sz w:val="21"/>
                <w:szCs w:val="21"/>
              </w:rPr>
              <w:t>属于基础性通用标准，建议本</w:t>
            </w:r>
            <w:r>
              <w:rPr>
                <w:rFonts w:hint="eastAsia" w:eastAsia="等线" w:cs="等线"/>
                <w:color w:val="000000"/>
                <w:sz w:val="21"/>
                <w:szCs w:val="21"/>
              </w:rPr>
              <w:t>标准</w:t>
            </w:r>
            <w:r>
              <w:rPr>
                <w:rFonts w:eastAsia="等线" w:cs="等线"/>
                <w:color w:val="000000"/>
                <w:sz w:val="21"/>
                <w:szCs w:val="21"/>
              </w:rPr>
              <w:t>作为推荐性标准发布。</w:t>
            </w:r>
          </w:p>
        </w:tc>
      </w:tr>
      <w:tr w14:paraId="2994B5C2">
        <w:trPr>
          <w:cantSplit/>
          <w:trHeight w:val="1291" w:hRule="atLeast"/>
        </w:trPr>
        <w:tc>
          <w:tcPr>
            <w:tcW w:w="1773" w:type="dxa"/>
            <w:tcBorders>
              <w:top w:val="single" w:color="auto" w:sz="6" w:space="0"/>
              <w:left w:val="single" w:color="auto" w:sz="4" w:space="0"/>
              <w:bottom w:val="single" w:color="auto" w:sz="6" w:space="0"/>
              <w:right w:val="single" w:color="auto" w:sz="4" w:space="0"/>
            </w:tcBorders>
            <w:vAlign w:val="center"/>
          </w:tcPr>
          <w:p w14:paraId="37E24623">
            <w:pPr>
              <w:jc w:val="center"/>
              <w:rPr>
                <w:rFonts w:eastAsia="等线" w:cs="等线"/>
                <w:color w:val="000000"/>
                <w:sz w:val="21"/>
                <w:szCs w:val="21"/>
              </w:rPr>
            </w:pPr>
            <w:r>
              <w:rPr>
                <w:rFonts w:hint="eastAsia" w:eastAsia="等线" w:cs="等线"/>
                <w:color w:val="000000"/>
                <w:sz w:val="21"/>
                <w:szCs w:val="21"/>
              </w:rPr>
              <w:t>6.4 其他需要说明的情况</w:t>
            </w:r>
          </w:p>
        </w:tc>
        <w:tc>
          <w:tcPr>
            <w:tcW w:w="7617" w:type="dxa"/>
            <w:gridSpan w:val="11"/>
            <w:tcBorders>
              <w:top w:val="single" w:color="auto" w:sz="6" w:space="0"/>
              <w:left w:val="single" w:color="auto" w:sz="4" w:space="0"/>
              <w:bottom w:val="single" w:color="auto" w:sz="6" w:space="0"/>
              <w:right w:val="single" w:color="auto" w:sz="4" w:space="0"/>
            </w:tcBorders>
            <w:vAlign w:val="center"/>
          </w:tcPr>
          <w:p w14:paraId="3675AA8E">
            <w:pPr>
              <w:jc w:val="center"/>
              <w:rPr>
                <w:rFonts w:eastAsia="等线" w:cs="等线"/>
                <w:color w:val="000000"/>
                <w:sz w:val="21"/>
                <w:szCs w:val="21"/>
              </w:rPr>
            </w:pPr>
            <w:r>
              <w:rPr>
                <w:rFonts w:hint="eastAsia" w:eastAsia="等线" w:cs="等线"/>
                <w:color w:val="000000"/>
                <w:sz w:val="21"/>
                <w:szCs w:val="21"/>
              </w:rPr>
              <w:t>无</w:t>
            </w:r>
          </w:p>
        </w:tc>
      </w:tr>
      <w:tr w14:paraId="405D12A3">
        <w:trPr>
          <w:cantSplit/>
          <w:trHeight w:val="1083" w:hRule="atLeast"/>
        </w:trPr>
        <w:tc>
          <w:tcPr>
            <w:tcW w:w="1773" w:type="dxa"/>
            <w:tcBorders>
              <w:top w:val="single" w:color="auto" w:sz="6" w:space="0"/>
              <w:left w:val="single" w:color="auto" w:sz="4" w:space="0"/>
              <w:bottom w:val="single" w:color="auto" w:sz="6" w:space="0"/>
              <w:right w:val="single" w:color="auto" w:sz="4" w:space="0"/>
            </w:tcBorders>
            <w:vAlign w:val="center"/>
          </w:tcPr>
          <w:p w14:paraId="1B7A61B4">
            <w:pPr>
              <w:jc w:val="center"/>
              <w:rPr>
                <w:rFonts w:eastAsia="等线" w:cs="等线"/>
                <w:color w:val="000000"/>
                <w:sz w:val="21"/>
                <w:szCs w:val="21"/>
              </w:rPr>
            </w:pPr>
            <w:r>
              <w:rPr>
                <w:rFonts w:hint="eastAsia" w:eastAsia="等线" w:cs="等线"/>
                <w:color w:val="000000"/>
                <w:sz w:val="21"/>
                <w:szCs w:val="21"/>
              </w:rPr>
              <w:t>6.5 参考文献</w:t>
            </w:r>
          </w:p>
        </w:tc>
        <w:tc>
          <w:tcPr>
            <w:tcW w:w="7617" w:type="dxa"/>
            <w:gridSpan w:val="11"/>
            <w:tcBorders>
              <w:top w:val="single" w:color="auto" w:sz="6" w:space="0"/>
              <w:left w:val="single" w:color="auto" w:sz="4" w:space="0"/>
              <w:bottom w:val="single" w:color="auto" w:sz="6" w:space="0"/>
              <w:right w:val="single" w:color="auto" w:sz="4" w:space="0"/>
            </w:tcBorders>
          </w:tcPr>
          <w:p w14:paraId="0859C8E8">
            <w:pPr>
              <w:pStyle w:val="12"/>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1.</w:t>
            </w:r>
            <w:r>
              <w:rPr>
                <w:rFonts w:ascii="Times New Roman" w:hAnsi="Times New Roman" w:eastAsia="等线" w:cs="等线"/>
                <w:color w:val="000000"/>
                <w:kern w:val="2"/>
                <w:szCs w:val="21"/>
                <w:lang w:val="en-US" w:eastAsia="zh-CN"/>
              </w:rPr>
              <w:t>GB/T 35770 合规管理体系 要求及使用指南</w:t>
            </w:r>
            <w:r>
              <w:rPr>
                <w:rFonts w:hint="eastAsia" w:ascii="Times New Roman" w:hAnsi="Times New Roman" w:eastAsia="等线" w:cs="等线"/>
                <w:color w:val="000000"/>
                <w:kern w:val="2"/>
                <w:szCs w:val="21"/>
              </w:rPr>
              <w:t xml:space="preserve"> </w:t>
            </w:r>
          </w:p>
          <w:p w14:paraId="1C81225B">
            <w:pPr>
              <w:pStyle w:val="12"/>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2.</w:t>
            </w:r>
            <w:r>
              <w:rPr>
                <w:rFonts w:hint="eastAsia" w:ascii="Times New Roman" w:hAnsi="Times New Roman" w:eastAsia="等线" w:cs="等线"/>
                <w:color w:val="000000"/>
                <w:kern w:val="2"/>
                <w:szCs w:val="21"/>
              </w:rPr>
              <w:t>GB/T 45205-2024  经营者公平竞争合规管理规范</w:t>
            </w:r>
          </w:p>
          <w:p w14:paraId="31F2103C">
            <w:pPr>
              <w:pStyle w:val="12"/>
              <w:tabs>
                <w:tab w:val="center" w:pos="4201"/>
                <w:tab w:val="right" w:leader="dot" w:pos="9298"/>
              </w:tabs>
              <w:spacing w:line="360" w:lineRule="exact"/>
              <w:ind w:firstLineChars="0"/>
              <w:jc w:val="left"/>
              <w:rPr>
                <w:rFonts w:hint="eastAsia" w:ascii="Times New Roman" w:hAnsi="Times New Roman" w:eastAsia="等线" w:cs="等线"/>
                <w:color w:val="000000"/>
                <w:kern w:val="2"/>
                <w:szCs w:val="21"/>
                <w:lang w:eastAsia="zh-CN"/>
              </w:rPr>
            </w:pPr>
            <w:r>
              <w:rPr>
                <w:rFonts w:ascii="Times New Roman" w:hAnsi="Times New Roman" w:eastAsia="等线" w:cs="等线"/>
                <w:color w:val="000000"/>
                <w:kern w:val="2"/>
                <w:szCs w:val="21"/>
              </w:rPr>
              <w:t>3.</w:t>
            </w:r>
            <w:r>
              <w:rPr>
                <w:rFonts w:hint="eastAsia" w:ascii="Times New Roman" w:hAnsi="Times New Roman" w:eastAsia="等线" w:cs="等线"/>
                <w:color w:val="000000"/>
                <w:kern w:val="2"/>
                <w:szCs w:val="21"/>
                <w:lang w:eastAsia="zh-CN"/>
              </w:rPr>
              <w:t>《</w:t>
            </w:r>
            <w:r>
              <w:rPr>
                <w:rFonts w:hint="eastAsia" w:ascii="Times New Roman" w:hAnsi="Times New Roman" w:eastAsia="等线" w:cs="等线"/>
                <w:color w:val="000000"/>
                <w:kern w:val="2"/>
                <w:szCs w:val="21"/>
                <w:lang w:val="en-US" w:eastAsia="zh-CN"/>
              </w:rPr>
              <w:t>中华人民共和国反垄断法</w:t>
            </w:r>
            <w:r>
              <w:rPr>
                <w:rFonts w:hint="eastAsia" w:ascii="Times New Roman" w:hAnsi="Times New Roman" w:eastAsia="等线" w:cs="等线"/>
                <w:color w:val="000000"/>
                <w:kern w:val="2"/>
                <w:szCs w:val="21"/>
                <w:lang w:eastAsia="zh-CN"/>
              </w:rPr>
              <w:t>》</w:t>
            </w:r>
          </w:p>
          <w:p w14:paraId="42DFE88D">
            <w:pPr>
              <w:pStyle w:val="12"/>
              <w:tabs>
                <w:tab w:val="center" w:pos="4201"/>
                <w:tab w:val="right" w:leader="dot" w:pos="9298"/>
              </w:tabs>
              <w:spacing w:line="360" w:lineRule="exact"/>
              <w:ind w:firstLineChars="0"/>
              <w:jc w:val="left"/>
              <w:rPr>
                <w:rFonts w:hint="eastAsia" w:ascii="Times New Roman" w:hAnsi="Times New Roman" w:eastAsia="等线" w:cs="等线"/>
                <w:color w:val="000000"/>
                <w:kern w:val="2"/>
                <w:szCs w:val="21"/>
                <w:lang w:eastAsia="zh-CN"/>
              </w:rPr>
            </w:pPr>
            <w:r>
              <w:rPr>
                <w:rFonts w:ascii="Times New Roman" w:hAnsi="Times New Roman" w:eastAsia="等线" w:cs="等线"/>
                <w:color w:val="000000"/>
                <w:kern w:val="2"/>
                <w:szCs w:val="21"/>
              </w:rPr>
              <w:t>4.</w:t>
            </w:r>
            <w:r>
              <w:rPr>
                <w:rFonts w:hint="eastAsia" w:ascii="Times New Roman" w:hAnsi="Times New Roman" w:eastAsia="等线" w:cs="等线"/>
                <w:color w:val="000000"/>
                <w:kern w:val="2"/>
                <w:szCs w:val="21"/>
                <w:lang w:eastAsia="zh-CN"/>
              </w:rPr>
              <w:t>《</w:t>
            </w:r>
            <w:r>
              <w:rPr>
                <w:rFonts w:hint="eastAsia" w:ascii="Times New Roman" w:hAnsi="Times New Roman" w:eastAsia="等线" w:cs="等线"/>
                <w:color w:val="000000"/>
                <w:kern w:val="2"/>
                <w:szCs w:val="21"/>
                <w:lang w:val="en-US" w:eastAsia="zh-CN"/>
              </w:rPr>
              <w:t>经营者反垄断合规指南</w:t>
            </w:r>
            <w:r>
              <w:rPr>
                <w:rFonts w:hint="eastAsia" w:ascii="Times New Roman" w:hAnsi="Times New Roman" w:eastAsia="等线" w:cs="等线"/>
                <w:color w:val="000000"/>
                <w:kern w:val="2"/>
                <w:szCs w:val="21"/>
                <w:lang w:eastAsia="zh-CN"/>
              </w:rPr>
              <w:t>》（双反委发〔2024〕4号）</w:t>
            </w:r>
          </w:p>
          <w:p w14:paraId="567EA402">
            <w:pPr>
              <w:pStyle w:val="12"/>
              <w:tabs>
                <w:tab w:val="center" w:pos="4201"/>
                <w:tab w:val="right" w:leader="dot" w:pos="9298"/>
              </w:tabs>
              <w:spacing w:line="360" w:lineRule="exact"/>
              <w:ind w:firstLineChars="0"/>
              <w:jc w:val="left"/>
              <w:rPr>
                <w:rFonts w:hint="eastAsia" w:ascii="Times New Roman" w:hAnsi="Times New Roman" w:eastAsia="等线" w:cs="等线"/>
                <w:color w:val="000000"/>
                <w:kern w:val="2"/>
                <w:szCs w:val="21"/>
                <w:lang w:eastAsia="zh-CN"/>
              </w:rPr>
            </w:pPr>
            <w:r>
              <w:rPr>
                <w:rFonts w:ascii="Times New Roman" w:hAnsi="Times New Roman" w:eastAsia="等线" w:cs="等线"/>
                <w:color w:val="000000"/>
                <w:kern w:val="2"/>
                <w:szCs w:val="21"/>
              </w:rPr>
              <w:t>5.</w:t>
            </w:r>
            <w:r>
              <w:rPr>
                <w:rFonts w:hint="eastAsia" w:ascii="Times New Roman" w:hAnsi="Times New Roman" w:eastAsia="等线" w:cs="等线"/>
                <w:color w:val="000000"/>
                <w:kern w:val="2"/>
                <w:szCs w:val="21"/>
              </w:rPr>
              <w:t>《经营者集中反垄断合规指引》</w:t>
            </w:r>
            <w:r>
              <w:rPr>
                <w:rFonts w:hint="eastAsia" w:ascii="Times New Roman" w:hAnsi="Times New Roman" w:eastAsia="等线" w:cs="等线"/>
                <w:color w:val="000000"/>
                <w:kern w:val="2"/>
                <w:szCs w:val="21"/>
                <w:lang w:eastAsia="zh-CN"/>
              </w:rPr>
              <w:t>（国市监反执二发〔2023〕74号）</w:t>
            </w:r>
          </w:p>
          <w:p w14:paraId="679515BC">
            <w:pPr>
              <w:pStyle w:val="12"/>
              <w:tabs>
                <w:tab w:val="center" w:pos="4201"/>
                <w:tab w:val="right" w:leader="dot" w:pos="9298"/>
              </w:tabs>
              <w:spacing w:line="360" w:lineRule="exact"/>
              <w:ind w:firstLineChars="0"/>
              <w:jc w:val="left"/>
              <w:rPr>
                <w:rFonts w:ascii="Times New Roman" w:hAnsi="Times New Roman" w:eastAsia="等线" w:cs="等线"/>
                <w:color w:val="000000"/>
                <w:kern w:val="2"/>
                <w:szCs w:val="21"/>
              </w:rPr>
            </w:pPr>
            <w:r>
              <w:rPr>
                <w:rFonts w:ascii="Times New Roman" w:hAnsi="Times New Roman" w:eastAsia="等线" w:cs="等线"/>
                <w:color w:val="000000"/>
                <w:kern w:val="2"/>
                <w:szCs w:val="21"/>
              </w:rPr>
              <w:t>6.</w:t>
            </w:r>
            <w:r>
              <w:rPr>
                <w:rFonts w:hint="eastAsia" w:ascii="Times New Roman" w:hAnsi="Times New Roman" w:eastAsia="等线" w:cs="等线"/>
                <w:color w:val="000000"/>
                <w:kern w:val="2"/>
                <w:szCs w:val="21"/>
                <w:lang w:eastAsia="zh-CN"/>
              </w:rPr>
              <w:t>《国务院反垄断委员会关于平台经济领域的反垄断指南》（</w:t>
            </w:r>
            <w:r>
              <w:rPr>
                <w:rFonts w:hint="eastAsia" w:ascii="Times New Roman" w:hAnsi="Times New Roman" w:eastAsia="等线" w:cs="等线"/>
                <w:color w:val="000000"/>
                <w:kern w:val="2"/>
                <w:szCs w:val="21"/>
                <w:lang w:val="en-US" w:eastAsia="zh-CN"/>
              </w:rPr>
              <w:t>2021年2月7日国务院反垄断委员会印发</w:t>
            </w:r>
            <w:r>
              <w:rPr>
                <w:rFonts w:hint="eastAsia" w:ascii="Times New Roman" w:hAnsi="Times New Roman" w:eastAsia="等线" w:cs="等线"/>
                <w:color w:val="000000"/>
                <w:kern w:val="2"/>
                <w:szCs w:val="21"/>
                <w:lang w:eastAsia="zh-CN"/>
              </w:rPr>
              <w:t>）</w:t>
            </w:r>
          </w:p>
        </w:tc>
      </w:tr>
      <w:tr w14:paraId="458E13BE">
        <w:trPr>
          <w:cantSplit/>
          <w:trHeight w:val="401" w:hRule="atLeast"/>
        </w:trPr>
        <w:tc>
          <w:tcPr>
            <w:tcW w:w="1773" w:type="dxa"/>
            <w:tcBorders>
              <w:top w:val="single" w:color="auto" w:sz="6" w:space="0"/>
              <w:left w:val="single" w:color="auto" w:sz="4" w:space="0"/>
              <w:bottom w:val="single" w:color="auto" w:sz="6" w:space="0"/>
              <w:right w:val="single" w:color="auto" w:sz="4" w:space="0"/>
            </w:tcBorders>
            <w:vAlign w:val="center"/>
          </w:tcPr>
          <w:p w14:paraId="0859A8BF">
            <w:pPr>
              <w:jc w:val="center"/>
              <w:rPr>
                <w:rFonts w:eastAsia="等线" w:cs="等线"/>
                <w:color w:val="000000"/>
                <w:sz w:val="21"/>
                <w:szCs w:val="21"/>
              </w:rPr>
            </w:pPr>
            <w:r>
              <w:rPr>
                <w:rFonts w:hint="eastAsia" w:eastAsia="等线" w:cs="等线"/>
                <w:color w:val="000000"/>
                <w:sz w:val="21"/>
                <w:szCs w:val="21"/>
              </w:rPr>
              <w:t>联系人</w:t>
            </w:r>
          </w:p>
        </w:tc>
        <w:tc>
          <w:tcPr>
            <w:tcW w:w="1346" w:type="dxa"/>
            <w:tcBorders>
              <w:top w:val="single" w:color="auto" w:sz="6" w:space="0"/>
              <w:left w:val="single" w:color="auto" w:sz="4" w:space="0"/>
              <w:bottom w:val="single" w:color="auto" w:sz="6" w:space="0"/>
              <w:right w:val="single" w:color="auto" w:sz="4" w:space="0"/>
            </w:tcBorders>
            <w:vAlign w:val="center"/>
          </w:tcPr>
          <w:p w14:paraId="57CD6B9F">
            <w:pPr>
              <w:jc w:val="center"/>
              <w:rPr>
                <w:rFonts w:hint="eastAsia" w:eastAsia="等线" w:cs="等线"/>
                <w:color w:val="000000"/>
                <w:sz w:val="21"/>
                <w:szCs w:val="21"/>
                <w:lang w:val="en-US" w:eastAsia="zh-CN"/>
              </w:rPr>
            </w:pPr>
            <w:r>
              <w:rPr>
                <w:rFonts w:hint="eastAsia" w:eastAsia="等线" w:cs="等线"/>
                <w:color w:val="000000"/>
                <w:sz w:val="21"/>
                <w:szCs w:val="21"/>
                <w:lang w:val="en-US" w:eastAsia="zh-CN"/>
              </w:rPr>
              <w:t>韦东鹏</w:t>
            </w:r>
          </w:p>
        </w:tc>
        <w:tc>
          <w:tcPr>
            <w:tcW w:w="1389" w:type="dxa"/>
            <w:gridSpan w:val="3"/>
            <w:tcBorders>
              <w:top w:val="single" w:color="auto" w:sz="6" w:space="0"/>
              <w:left w:val="single" w:color="auto" w:sz="4" w:space="0"/>
              <w:bottom w:val="single" w:color="auto" w:sz="6" w:space="0"/>
              <w:right w:val="single" w:color="auto" w:sz="4" w:space="0"/>
            </w:tcBorders>
            <w:vAlign w:val="center"/>
          </w:tcPr>
          <w:p w14:paraId="394C65A6">
            <w:pPr>
              <w:jc w:val="center"/>
              <w:rPr>
                <w:rFonts w:eastAsia="等线" w:cs="等线"/>
                <w:color w:val="000000"/>
                <w:sz w:val="21"/>
                <w:szCs w:val="21"/>
              </w:rPr>
            </w:pPr>
            <w:r>
              <w:rPr>
                <w:rFonts w:hint="eastAsia" w:eastAsia="等线" w:cs="等线"/>
                <w:color w:val="000000"/>
                <w:sz w:val="21"/>
                <w:szCs w:val="21"/>
              </w:rPr>
              <w:t>联系电话</w:t>
            </w:r>
          </w:p>
        </w:tc>
        <w:tc>
          <w:tcPr>
            <w:tcW w:w="1646" w:type="dxa"/>
            <w:gridSpan w:val="2"/>
            <w:tcBorders>
              <w:top w:val="single" w:color="auto" w:sz="6" w:space="0"/>
              <w:left w:val="single" w:color="auto" w:sz="4" w:space="0"/>
              <w:bottom w:val="single" w:color="auto" w:sz="6" w:space="0"/>
              <w:right w:val="single" w:color="auto" w:sz="4" w:space="0"/>
            </w:tcBorders>
            <w:vAlign w:val="center"/>
          </w:tcPr>
          <w:p w14:paraId="55EEBC2E">
            <w:pPr>
              <w:jc w:val="center"/>
              <w:rPr>
                <w:rFonts w:eastAsia="等线" w:cs="等线"/>
                <w:color w:val="000000"/>
                <w:sz w:val="21"/>
                <w:szCs w:val="21"/>
              </w:rPr>
            </w:pPr>
            <w:r>
              <w:rPr>
                <w:rFonts w:hint="eastAsia" w:eastAsia="等线" w:cs="等线"/>
                <w:color w:val="000000"/>
                <w:sz w:val="21"/>
                <w:szCs w:val="21"/>
              </w:rPr>
              <w:t>18601012466</w:t>
            </w:r>
          </w:p>
        </w:tc>
        <w:tc>
          <w:tcPr>
            <w:tcW w:w="1329" w:type="dxa"/>
            <w:gridSpan w:val="3"/>
            <w:tcBorders>
              <w:top w:val="single" w:color="auto" w:sz="6" w:space="0"/>
              <w:left w:val="single" w:color="auto" w:sz="4" w:space="0"/>
              <w:bottom w:val="single" w:color="auto" w:sz="6" w:space="0"/>
              <w:right w:val="single" w:color="auto" w:sz="4" w:space="0"/>
            </w:tcBorders>
            <w:vAlign w:val="center"/>
          </w:tcPr>
          <w:p w14:paraId="2A92EAA7">
            <w:pPr>
              <w:jc w:val="center"/>
              <w:rPr>
                <w:rFonts w:eastAsia="等线" w:cs="等线"/>
                <w:color w:val="000000"/>
                <w:sz w:val="21"/>
                <w:szCs w:val="21"/>
              </w:rPr>
            </w:pPr>
            <w:r>
              <w:rPr>
                <w:rFonts w:hint="eastAsia" w:eastAsia="等线" w:cs="等线"/>
                <w:color w:val="000000"/>
                <w:sz w:val="21"/>
                <w:szCs w:val="21"/>
              </w:rPr>
              <w:t>电子邮箱</w:t>
            </w:r>
          </w:p>
        </w:tc>
        <w:tc>
          <w:tcPr>
            <w:tcW w:w="1907" w:type="dxa"/>
            <w:gridSpan w:val="2"/>
            <w:tcBorders>
              <w:top w:val="single" w:color="auto" w:sz="6" w:space="0"/>
              <w:left w:val="single" w:color="auto" w:sz="4" w:space="0"/>
              <w:bottom w:val="single" w:color="auto" w:sz="6" w:space="0"/>
              <w:right w:val="single" w:color="auto" w:sz="4" w:space="0"/>
            </w:tcBorders>
            <w:vAlign w:val="center"/>
          </w:tcPr>
          <w:p w14:paraId="4CD878FA">
            <w:pPr>
              <w:jc w:val="center"/>
              <w:rPr>
                <w:rFonts w:eastAsia="等线" w:cs="等线"/>
                <w:color w:val="000000"/>
                <w:sz w:val="21"/>
                <w:szCs w:val="21"/>
              </w:rPr>
            </w:pPr>
            <w:r>
              <w:rPr>
                <w:rFonts w:hint="eastAsia" w:eastAsia="等线" w:cs="等线"/>
                <w:color w:val="000000"/>
                <w:sz w:val="21"/>
                <w:szCs w:val="21"/>
              </w:rPr>
              <w:t>weidongpeng@samr.gov.cn</w:t>
            </w:r>
          </w:p>
        </w:tc>
      </w:tr>
      <w:tr w14:paraId="4E98466F">
        <w:trPr>
          <w:cantSplit/>
          <w:trHeight w:val="1122" w:hRule="atLeast"/>
        </w:trPr>
        <w:tc>
          <w:tcPr>
            <w:tcW w:w="9390" w:type="dxa"/>
            <w:gridSpan w:val="12"/>
            <w:tcBorders>
              <w:top w:val="single" w:color="auto" w:sz="6" w:space="0"/>
              <w:left w:val="single" w:color="auto" w:sz="4" w:space="0"/>
              <w:bottom w:val="single" w:color="auto" w:sz="6" w:space="0"/>
              <w:right w:val="single" w:color="auto" w:sz="4" w:space="0"/>
            </w:tcBorders>
            <w:vAlign w:val="center"/>
          </w:tcPr>
          <w:p w14:paraId="3DA11BDD">
            <w:pPr>
              <w:adjustRightInd w:val="0"/>
              <w:spacing w:before="60" w:line="360" w:lineRule="auto"/>
              <w:ind w:firstLine="441" w:firstLineChars="210"/>
              <w:rPr>
                <w:rFonts w:eastAsia="等线" w:cs="等线"/>
                <w:color w:val="000000"/>
                <w:sz w:val="21"/>
                <w:szCs w:val="21"/>
              </w:rPr>
            </w:pPr>
            <w:r>
              <w:rPr>
                <w:rFonts w:hint="eastAsia" w:eastAsia="等线" w:cs="等线"/>
                <w:color w:val="000000"/>
                <w:sz w:val="21"/>
                <w:szCs w:val="21"/>
              </w:rPr>
              <w:t>注：1</w:t>
            </w:r>
            <w:r>
              <w:rPr>
                <w:rFonts w:eastAsia="等线" w:cs="等线"/>
                <w:color w:val="000000"/>
                <w:sz w:val="21"/>
                <w:szCs w:val="21"/>
              </w:rPr>
              <w:t>.</w:t>
            </w:r>
            <w:r>
              <w:rPr>
                <w:rFonts w:hint="eastAsia" w:eastAsia="等线" w:cs="等线"/>
                <w:color w:val="000000"/>
                <w:sz w:val="21"/>
                <w:szCs w:val="21"/>
              </w:rPr>
              <w:t>本格式的通用部分为第1章、第2章、第4章和第6章。</w:t>
            </w:r>
          </w:p>
          <w:p w14:paraId="74AC6BE7">
            <w:pPr>
              <w:ind w:firstLine="840" w:firstLineChars="400"/>
              <w:rPr>
                <w:rFonts w:eastAsia="等线" w:cs="等线"/>
                <w:color w:val="000000"/>
                <w:sz w:val="21"/>
                <w:szCs w:val="21"/>
              </w:rPr>
            </w:pPr>
            <w:r>
              <w:rPr>
                <w:rFonts w:hint="eastAsia" w:eastAsia="等线" w:cs="等线"/>
                <w:color w:val="000000"/>
                <w:sz w:val="21"/>
                <w:szCs w:val="21"/>
              </w:rPr>
              <w:t>2</w:t>
            </w:r>
            <w:r>
              <w:rPr>
                <w:rFonts w:eastAsia="等线" w:cs="等线"/>
                <w:color w:val="000000"/>
                <w:sz w:val="21"/>
                <w:szCs w:val="21"/>
              </w:rPr>
              <w:t>.</w:t>
            </w:r>
            <w:r>
              <w:rPr>
                <w:rFonts w:hint="eastAsia" w:eastAsia="等线" w:cs="等线"/>
                <w:color w:val="000000"/>
                <w:sz w:val="21"/>
                <w:szCs w:val="21"/>
              </w:rPr>
              <w:t>第</w:t>
            </w:r>
            <w:r>
              <w:rPr>
                <w:rFonts w:eastAsia="等线" w:cs="等线"/>
                <w:color w:val="000000"/>
                <w:sz w:val="21"/>
                <w:szCs w:val="21"/>
              </w:rPr>
              <w:t>5</w:t>
            </w:r>
            <w:r>
              <w:rPr>
                <w:rFonts w:hint="eastAsia" w:eastAsia="等线" w:cs="等线"/>
                <w:color w:val="000000"/>
                <w:sz w:val="21"/>
                <w:szCs w:val="21"/>
              </w:rPr>
              <w:t>章和第6章为可选项，其余为必填项。</w:t>
            </w:r>
          </w:p>
          <w:p w14:paraId="7AE7643D">
            <w:pPr>
              <w:ind w:firstLine="420" w:firstLineChars="200"/>
              <w:rPr>
                <w:rFonts w:eastAsia="等线" w:cs="等线"/>
                <w:color w:val="000000"/>
                <w:sz w:val="21"/>
                <w:szCs w:val="21"/>
              </w:rPr>
            </w:pPr>
          </w:p>
          <w:p w14:paraId="49E60198">
            <w:pPr>
              <w:rPr>
                <w:rFonts w:eastAsia="等线" w:cs="等线"/>
                <w:color w:val="000000"/>
                <w:sz w:val="21"/>
                <w:szCs w:val="21"/>
              </w:rPr>
            </w:pPr>
          </w:p>
          <w:p w14:paraId="5AF1C915">
            <w:pPr>
              <w:ind w:firstLine="420" w:firstLineChars="200"/>
              <w:jc w:val="right"/>
              <w:rPr>
                <w:rFonts w:eastAsia="等线" w:cs="等线"/>
                <w:color w:val="000000"/>
                <w:sz w:val="21"/>
                <w:szCs w:val="21"/>
              </w:rPr>
            </w:pPr>
            <w:r>
              <w:rPr>
                <w:rFonts w:hint="eastAsia" w:eastAsia="等线" w:cs="等线"/>
                <w:color w:val="000000"/>
                <w:sz w:val="21"/>
                <w:szCs w:val="21"/>
              </w:rPr>
              <w:t xml:space="preserve">编写日期：  </w:t>
            </w:r>
            <w:r>
              <w:rPr>
                <w:rFonts w:eastAsia="等线" w:cs="等线"/>
                <w:color w:val="000000"/>
                <w:sz w:val="21"/>
                <w:szCs w:val="21"/>
              </w:rPr>
              <w:t>202</w:t>
            </w:r>
            <w:r>
              <w:rPr>
                <w:rFonts w:hint="eastAsia" w:eastAsia="等线" w:cs="等线"/>
                <w:color w:val="000000"/>
                <w:sz w:val="21"/>
                <w:szCs w:val="21"/>
                <w:lang w:val="en-US" w:eastAsia="zh-CN"/>
              </w:rPr>
              <w:t>5</w:t>
            </w:r>
            <w:r>
              <w:rPr>
                <w:rFonts w:hint="eastAsia" w:eastAsia="等线" w:cs="等线"/>
                <w:color w:val="000000"/>
                <w:sz w:val="21"/>
                <w:szCs w:val="21"/>
              </w:rPr>
              <w:t>年</w:t>
            </w:r>
            <w:r>
              <w:rPr>
                <w:rFonts w:hint="eastAsia" w:eastAsia="等线" w:cs="等线"/>
                <w:color w:val="000000"/>
                <w:sz w:val="21"/>
                <w:szCs w:val="21"/>
                <w:lang w:val="en-US" w:eastAsia="zh-CN"/>
              </w:rPr>
              <w:t xml:space="preserve"> 11</w:t>
            </w:r>
            <w:bookmarkStart w:id="0" w:name="_GoBack"/>
            <w:bookmarkEnd w:id="0"/>
            <w:r>
              <w:rPr>
                <w:rFonts w:hint="eastAsia" w:eastAsia="等线" w:cs="等线"/>
                <w:color w:val="000000"/>
                <w:sz w:val="21"/>
                <w:szCs w:val="21"/>
                <w:lang w:val="en-US" w:eastAsia="zh-CN"/>
              </w:rPr>
              <w:t xml:space="preserve"> </w:t>
            </w:r>
            <w:r>
              <w:rPr>
                <w:rFonts w:hint="eastAsia" w:eastAsia="等线" w:cs="等线"/>
                <w:color w:val="000000"/>
                <w:sz w:val="21"/>
                <w:szCs w:val="21"/>
              </w:rPr>
              <w:t xml:space="preserve">月 </w:t>
            </w:r>
            <w:r>
              <w:rPr>
                <w:rFonts w:eastAsia="等线" w:cs="等线"/>
                <w:color w:val="000000"/>
                <w:sz w:val="21"/>
                <w:szCs w:val="21"/>
              </w:rPr>
              <w:t>26</w:t>
            </w:r>
            <w:r>
              <w:rPr>
                <w:rFonts w:hint="eastAsia" w:eastAsia="等线" w:cs="等线"/>
                <w:color w:val="000000"/>
                <w:sz w:val="21"/>
                <w:szCs w:val="21"/>
              </w:rPr>
              <w:t xml:space="preserve"> 日</w:t>
            </w:r>
          </w:p>
        </w:tc>
      </w:tr>
    </w:tbl>
    <w:p w14:paraId="2210F9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01"/>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Unicode MS">
    <w:panose1 w:val="020B0604020202020204"/>
    <w:charset w:val="86"/>
    <w:family w:val="auto"/>
    <w:pitch w:val="default"/>
    <w:sig w:usb0="FFFFFFFF" w:usb1="E9FFFFFF" w:usb2="0000003F" w:usb3="00000000" w:csb0="603F01FF" w:csb1="FFFF0000"/>
  </w:font>
  <w:font w:name="FangSong">
    <w:panose1 w:val="02010609060101010101"/>
    <w:charset w:val="86"/>
    <w:family w:val="auto"/>
    <w:pitch w:val="default"/>
    <w:sig w:usb0="800002BF" w:usb1="38CF7CFA" w:usb2="00000016" w:usb3="00000000" w:csb0="00040001" w:csb1="00000000"/>
  </w:font>
  <w:font w:name="Songti SC">
    <w:panose1 w:val="02010800040101010101"/>
    <w:charset w:val="86"/>
    <w:family w:val="auto"/>
    <w:pitch w:val="default"/>
    <w:sig w:usb0="00000001" w:usb1="080F0000" w:usb2="00000000" w:usb3="00000000" w:csb0="00040000" w:csb1="00000000"/>
  </w:font>
  <w:font w:name="DejaVu Sans">
    <w:altName w:val="苹方-简"/>
    <w:panose1 w:val="02020603050405020304"/>
    <w:charset w:val="00"/>
    <w:family w:val="roman"/>
    <w:pitch w:val="default"/>
    <w:sig w:usb0="00000000" w:usb1="00000000" w:usb2="00000008" w:usb3="00000000" w:csb0="000001FF" w:csb1="00000000"/>
  </w:font>
  <w:font w:name="FangSong_GB2312">
    <w:panose1 w:val="02010609030101010101"/>
    <w:charset w:val="86"/>
    <w:family w:val="auto"/>
    <w:pitch w:val="default"/>
    <w:sig w:usb0="00000001" w:usb1="080E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CESI仿宋-GB2312">
    <w:altName w:val="仿宋"/>
    <w:panose1 w:val="00000000000000000000"/>
    <w:charset w:val="86"/>
    <w:family w:val="auto"/>
    <w:pitch w:val="default"/>
    <w:sig w:usb0="00000000" w:usb1="00000000" w:usb2="00000010" w:usb3="00000000" w:csb0="0004000F" w:csb1="00000000"/>
  </w:font>
  <w:font w:name="华文黑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等线">
    <w:altName w:val="汉仪中等线KW"/>
    <w:panose1 w:val="02010600030101010101"/>
    <w:charset w:val="86"/>
    <w:family w:val="auto"/>
    <w:pitch w:val="default"/>
    <w:sig w:usb0="00000000" w:usb1="00000000" w:usb2="00000016" w:usb3="00000000" w:csb0="0004000F" w:csb1="00000000"/>
  </w:font>
  <w:font w:name="Wingdings 2">
    <w:panose1 w:val="05020102010507070707"/>
    <w:charset w:val="02"/>
    <w:family w:val="roman"/>
    <w:pitch w:val="default"/>
    <w:sig w:usb0="00000000" w:usb1="00000000" w:usb2="00000000" w:usb3="00000000" w:csb0="80000000" w:csb1="00000000"/>
  </w:font>
  <w:font w:name="汉仪书宋二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苹方-简">
    <w:panose1 w:val="020B0400000000000000"/>
    <w:charset w:val="86"/>
    <w:family w:val="auto"/>
    <w:pitch w:val="default"/>
    <w:sig w:usb0="A00002FF" w:usb1="7ACFFDFB" w:usb2="00000017" w:usb3="00000000" w:csb0="00040001" w:csb1="00000000"/>
  </w:font>
  <w:font w:name="Kingsoft Sign">
    <w:panose1 w:val="05050102010706020507"/>
    <w:charset w:val="00"/>
    <w:family w:val="auto"/>
    <w:pitch w:val="default"/>
    <w:sig w:usb0="00000000" w:usb1="1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6A56D0"/>
    <w:multiLevelType w:val="multilevel"/>
    <w:tmpl w:val="1F6A56D0"/>
    <w:lvl w:ilvl="0" w:tentative="0">
      <w:start w:val="1"/>
      <w:numFmt w:val="decimal"/>
      <w:lvlText w:val="%1."/>
      <w:lvlJc w:val="left"/>
      <w:pPr>
        <w:ind w:left="0" w:firstLine="0"/>
      </w:pPr>
      <w:rPr>
        <w:rFonts w:hint="eastAsia"/>
        <w:b w:val="0"/>
        <w:i w:val="0"/>
        <w:sz w:val="21"/>
        <w:szCs w:val="21"/>
      </w:rPr>
    </w:lvl>
    <w:lvl w:ilvl="1" w:tentative="0">
      <w:start w:val="1"/>
      <w:numFmt w:val="decimal"/>
      <w:pStyle w:val="15"/>
      <w:suff w:val="nothing"/>
      <w:lvlText w:val="%1.%2　"/>
      <w:lvlJc w:val="left"/>
      <w:pPr>
        <w:ind w:left="0" w:firstLine="0"/>
      </w:pPr>
      <w:rPr>
        <w:rFonts w:hint="eastAsia" w:ascii="黑体" w:hAnsi="Times New Roman" w:eastAsia="黑体" w:cs="Times New Roman"/>
        <w:b w:val="0"/>
        <w:bCs w:val="0"/>
        <w:i w:val="0"/>
        <w:iCs w:val="0"/>
        <w:caps w:val="0"/>
        <w:strike w:val="0"/>
        <w:dstrike w:val="0"/>
        <w:outline w:val="0"/>
        <w:shadow w:val="0"/>
        <w:emboss w:val="0"/>
        <w:imprint w:val="0"/>
        <w:vanish w:val="0"/>
        <w:color w:val="000000"/>
        <w:spacing w:val="0"/>
        <w:kern w:val="0"/>
        <w:position w:val="0"/>
        <w:sz w:val="21"/>
        <w:szCs w:val="21"/>
        <w:u w:val="none"/>
        <w:vertAlign w:val="baseline"/>
      </w:rPr>
    </w:lvl>
    <w:lvl w:ilvl="2" w:tentative="0">
      <w:start w:val="1"/>
      <w:numFmt w:val="decimal"/>
      <w:pStyle w:val="17"/>
      <w:suff w:val="nothing"/>
      <w:lvlText w:val="%1.%2.%3　"/>
      <w:lvlJc w:val="left"/>
      <w:pPr>
        <w:ind w:left="0" w:firstLine="0"/>
      </w:pPr>
      <w:rPr>
        <w:rFonts w:hint="eastAsia" w:ascii="黑体" w:hAnsi="Times New Roman" w:eastAsia="黑体"/>
        <w:b w:val="0"/>
        <w:i w:val="0"/>
        <w:sz w:val="21"/>
      </w:rPr>
    </w:lvl>
    <w:lvl w:ilvl="3" w:tentative="0">
      <w:start w:val="1"/>
      <w:numFmt w:val="decimal"/>
      <w:pStyle w:val="19"/>
      <w:suff w:val="nothing"/>
      <w:lvlText w:val="%1.%2.%3.%4　"/>
      <w:lvlJc w:val="left"/>
      <w:pPr>
        <w:ind w:left="0" w:firstLine="0"/>
      </w:pPr>
      <w:rPr>
        <w:rFonts w:hint="eastAsia" w:ascii="黑体" w:hAnsi="Times New Roman" w:eastAsia="黑体"/>
        <w:b w:val="0"/>
        <w:i w:val="0"/>
        <w:sz w:val="21"/>
        <w:lang w:val="en-US"/>
      </w:rPr>
    </w:lvl>
    <w:lvl w:ilvl="4" w:tentative="0">
      <w:start w:val="1"/>
      <w:numFmt w:val="decimal"/>
      <w:pStyle w:val="20"/>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kMzVhMGJiMTFmMmE5MWU4ZmZjZjBmMDYyZjk5YmQifQ=="/>
  </w:docVars>
  <w:rsids>
    <w:rsidRoot w:val="00387DFD"/>
    <w:rsid w:val="00017FE8"/>
    <w:rsid w:val="00046A4A"/>
    <w:rsid w:val="000554B5"/>
    <w:rsid w:val="000851F7"/>
    <w:rsid w:val="000B3B0A"/>
    <w:rsid w:val="001369F1"/>
    <w:rsid w:val="00204209"/>
    <w:rsid w:val="002755AF"/>
    <w:rsid w:val="00277694"/>
    <w:rsid w:val="002C708D"/>
    <w:rsid w:val="002D73C5"/>
    <w:rsid w:val="0038728E"/>
    <w:rsid w:val="00387DFD"/>
    <w:rsid w:val="00460758"/>
    <w:rsid w:val="004B0941"/>
    <w:rsid w:val="004F5B52"/>
    <w:rsid w:val="00571089"/>
    <w:rsid w:val="005B6CA7"/>
    <w:rsid w:val="006322F4"/>
    <w:rsid w:val="00697AE9"/>
    <w:rsid w:val="006C0C6B"/>
    <w:rsid w:val="007651E6"/>
    <w:rsid w:val="007B4D12"/>
    <w:rsid w:val="00875342"/>
    <w:rsid w:val="008B0B9D"/>
    <w:rsid w:val="008C2E24"/>
    <w:rsid w:val="00904005"/>
    <w:rsid w:val="0095425C"/>
    <w:rsid w:val="009D0B9A"/>
    <w:rsid w:val="00BA2D71"/>
    <w:rsid w:val="00BA7E99"/>
    <w:rsid w:val="00BE0E9F"/>
    <w:rsid w:val="00C625A5"/>
    <w:rsid w:val="00C857AB"/>
    <w:rsid w:val="00CB188E"/>
    <w:rsid w:val="00CC0B70"/>
    <w:rsid w:val="00D50600"/>
    <w:rsid w:val="00E11F06"/>
    <w:rsid w:val="00E5567E"/>
    <w:rsid w:val="00E70244"/>
    <w:rsid w:val="00E71BDA"/>
    <w:rsid w:val="00EB1AF4"/>
    <w:rsid w:val="00EB1DA1"/>
    <w:rsid w:val="00EF40FD"/>
    <w:rsid w:val="02585560"/>
    <w:rsid w:val="02881F89"/>
    <w:rsid w:val="036B12C9"/>
    <w:rsid w:val="040A41B2"/>
    <w:rsid w:val="04AA094F"/>
    <w:rsid w:val="05E54EF8"/>
    <w:rsid w:val="063A5AF6"/>
    <w:rsid w:val="0663488F"/>
    <w:rsid w:val="06AE42ED"/>
    <w:rsid w:val="073A045E"/>
    <w:rsid w:val="0848014F"/>
    <w:rsid w:val="08752788"/>
    <w:rsid w:val="08E52245"/>
    <w:rsid w:val="08FB5D99"/>
    <w:rsid w:val="0AE57443"/>
    <w:rsid w:val="0B31206F"/>
    <w:rsid w:val="0BCC2F3B"/>
    <w:rsid w:val="0C9A5D95"/>
    <w:rsid w:val="0CAF784C"/>
    <w:rsid w:val="0D897D96"/>
    <w:rsid w:val="0EE0531B"/>
    <w:rsid w:val="10B44943"/>
    <w:rsid w:val="11657A0B"/>
    <w:rsid w:val="118D45D8"/>
    <w:rsid w:val="11E533D5"/>
    <w:rsid w:val="1236452E"/>
    <w:rsid w:val="13A846F6"/>
    <w:rsid w:val="13B13BC4"/>
    <w:rsid w:val="16AE1823"/>
    <w:rsid w:val="16B602BA"/>
    <w:rsid w:val="177A0F4B"/>
    <w:rsid w:val="179479FE"/>
    <w:rsid w:val="18556B08"/>
    <w:rsid w:val="19292455"/>
    <w:rsid w:val="1A511666"/>
    <w:rsid w:val="1A9200D3"/>
    <w:rsid w:val="1AB20939"/>
    <w:rsid w:val="1B4258C0"/>
    <w:rsid w:val="1B7E152F"/>
    <w:rsid w:val="1C11121D"/>
    <w:rsid w:val="1C2B239C"/>
    <w:rsid w:val="1CA4553C"/>
    <w:rsid w:val="1D0128E9"/>
    <w:rsid w:val="1DB94FAF"/>
    <w:rsid w:val="1E0D77EC"/>
    <w:rsid w:val="1F7E5BBB"/>
    <w:rsid w:val="1F920946"/>
    <w:rsid w:val="20CB6377"/>
    <w:rsid w:val="219875A0"/>
    <w:rsid w:val="22183308"/>
    <w:rsid w:val="22932263"/>
    <w:rsid w:val="229A7A7F"/>
    <w:rsid w:val="22B63978"/>
    <w:rsid w:val="23364264"/>
    <w:rsid w:val="24426185"/>
    <w:rsid w:val="24DC68B5"/>
    <w:rsid w:val="25357D0A"/>
    <w:rsid w:val="25554BA6"/>
    <w:rsid w:val="265400F1"/>
    <w:rsid w:val="26AA6231"/>
    <w:rsid w:val="26B6792E"/>
    <w:rsid w:val="27987E81"/>
    <w:rsid w:val="27C17949"/>
    <w:rsid w:val="280466BF"/>
    <w:rsid w:val="28AB37C7"/>
    <w:rsid w:val="28BF53AF"/>
    <w:rsid w:val="28CF256B"/>
    <w:rsid w:val="290C5535"/>
    <w:rsid w:val="2ADC7F1C"/>
    <w:rsid w:val="2B295DEA"/>
    <w:rsid w:val="2B2D5475"/>
    <w:rsid w:val="2B407315"/>
    <w:rsid w:val="2BD5250B"/>
    <w:rsid w:val="2CDB1167"/>
    <w:rsid w:val="2D646E65"/>
    <w:rsid w:val="2E6604E2"/>
    <w:rsid w:val="2EFF62F8"/>
    <w:rsid w:val="2FF32D43"/>
    <w:rsid w:val="315B25C9"/>
    <w:rsid w:val="31B3658F"/>
    <w:rsid w:val="3200275B"/>
    <w:rsid w:val="32126FEE"/>
    <w:rsid w:val="321E0691"/>
    <w:rsid w:val="329E6A44"/>
    <w:rsid w:val="353D39A0"/>
    <w:rsid w:val="3642365E"/>
    <w:rsid w:val="36AD2BD6"/>
    <w:rsid w:val="37412F0C"/>
    <w:rsid w:val="37A634B4"/>
    <w:rsid w:val="37E54EE7"/>
    <w:rsid w:val="383C3C87"/>
    <w:rsid w:val="38A4279C"/>
    <w:rsid w:val="38B7566A"/>
    <w:rsid w:val="38CFCBB2"/>
    <w:rsid w:val="39D863DB"/>
    <w:rsid w:val="3A19018A"/>
    <w:rsid w:val="3A851CE4"/>
    <w:rsid w:val="3B3F0F23"/>
    <w:rsid w:val="3BD5178E"/>
    <w:rsid w:val="3BF27F68"/>
    <w:rsid w:val="3D297C7E"/>
    <w:rsid w:val="3D7A5C77"/>
    <w:rsid w:val="3DCC51D1"/>
    <w:rsid w:val="3DD00BB5"/>
    <w:rsid w:val="3F85559B"/>
    <w:rsid w:val="3FD431C3"/>
    <w:rsid w:val="3FEC4BA6"/>
    <w:rsid w:val="405A31EA"/>
    <w:rsid w:val="405E3AFA"/>
    <w:rsid w:val="40673E54"/>
    <w:rsid w:val="40AB55DF"/>
    <w:rsid w:val="40B32349"/>
    <w:rsid w:val="41BD6756"/>
    <w:rsid w:val="41D519EF"/>
    <w:rsid w:val="423112EA"/>
    <w:rsid w:val="428D40A2"/>
    <w:rsid w:val="438A6561"/>
    <w:rsid w:val="4391045E"/>
    <w:rsid w:val="44933AA9"/>
    <w:rsid w:val="451C698D"/>
    <w:rsid w:val="45A74F64"/>
    <w:rsid w:val="45DC559C"/>
    <w:rsid w:val="46984281"/>
    <w:rsid w:val="477B544E"/>
    <w:rsid w:val="479D2B52"/>
    <w:rsid w:val="484B5427"/>
    <w:rsid w:val="490A07D9"/>
    <w:rsid w:val="4A965068"/>
    <w:rsid w:val="4AE136AF"/>
    <w:rsid w:val="4AE14DB8"/>
    <w:rsid w:val="4B922FC2"/>
    <w:rsid w:val="4B925A5A"/>
    <w:rsid w:val="4BC859A8"/>
    <w:rsid w:val="4D034250"/>
    <w:rsid w:val="4D145D45"/>
    <w:rsid w:val="4DD37F25"/>
    <w:rsid w:val="4E1D08A9"/>
    <w:rsid w:val="4E586160"/>
    <w:rsid w:val="4E922F64"/>
    <w:rsid w:val="4F3620ED"/>
    <w:rsid w:val="4F573CB2"/>
    <w:rsid w:val="4F7F3CC5"/>
    <w:rsid w:val="4FFD2277"/>
    <w:rsid w:val="51453A55"/>
    <w:rsid w:val="516C4F62"/>
    <w:rsid w:val="51B76E1F"/>
    <w:rsid w:val="51B82158"/>
    <w:rsid w:val="51C65294"/>
    <w:rsid w:val="52403DF8"/>
    <w:rsid w:val="53CC42C3"/>
    <w:rsid w:val="53FA5EC0"/>
    <w:rsid w:val="54276B25"/>
    <w:rsid w:val="54341262"/>
    <w:rsid w:val="570E6481"/>
    <w:rsid w:val="57785009"/>
    <w:rsid w:val="57F345F9"/>
    <w:rsid w:val="58C455EA"/>
    <w:rsid w:val="5B0E021D"/>
    <w:rsid w:val="5D2A3B6F"/>
    <w:rsid w:val="5DB7391E"/>
    <w:rsid w:val="5DF878F6"/>
    <w:rsid w:val="5E857B5E"/>
    <w:rsid w:val="60647A74"/>
    <w:rsid w:val="612B2779"/>
    <w:rsid w:val="61571C02"/>
    <w:rsid w:val="61984230"/>
    <w:rsid w:val="619D0B77"/>
    <w:rsid w:val="629D46B5"/>
    <w:rsid w:val="63C25B2E"/>
    <w:rsid w:val="64410E4C"/>
    <w:rsid w:val="64A40FC0"/>
    <w:rsid w:val="64C31DA5"/>
    <w:rsid w:val="658E052F"/>
    <w:rsid w:val="65FD1244"/>
    <w:rsid w:val="65FEC3ED"/>
    <w:rsid w:val="666279CF"/>
    <w:rsid w:val="67CC6A64"/>
    <w:rsid w:val="689A2ED2"/>
    <w:rsid w:val="696B6C9F"/>
    <w:rsid w:val="6AA62C60"/>
    <w:rsid w:val="6B576C33"/>
    <w:rsid w:val="6C4B308E"/>
    <w:rsid w:val="6D08109F"/>
    <w:rsid w:val="6D142541"/>
    <w:rsid w:val="6DED2EC2"/>
    <w:rsid w:val="6EB77451"/>
    <w:rsid w:val="6F2F125E"/>
    <w:rsid w:val="707261C5"/>
    <w:rsid w:val="708615F7"/>
    <w:rsid w:val="71161D2A"/>
    <w:rsid w:val="716B30BF"/>
    <w:rsid w:val="729F2FE4"/>
    <w:rsid w:val="72DD7BB7"/>
    <w:rsid w:val="73394925"/>
    <w:rsid w:val="7474180A"/>
    <w:rsid w:val="768235F7"/>
    <w:rsid w:val="76D94C8A"/>
    <w:rsid w:val="77A47F50"/>
    <w:rsid w:val="77AE2DC1"/>
    <w:rsid w:val="77C61DD1"/>
    <w:rsid w:val="79405401"/>
    <w:rsid w:val="7A23502E"/>
    <w:rsid w:val="7A3D74CF"/>
    <w:rsid w:val="7A4152D8"/>
    <w:rsid w:val="7A532747"/>
    <w:rsid w:val="7CAE2319"/>
    <w:rsid w:val="7DFF3469"/>
    <w:rsid w:val="7E3668D4"/>
    <w:rsid w:val="7E4F75B6"/>
    <w:rsid w:val="7F037706"/>
    <w:rsid w:val="7F7BF136"/>
    <w:rsid w:val="7FEDFDB0"/>
    <w:rsid w:val="BFF7F327"/>
    <w:rsid w:val="C77AF84A"/>
    <w:rsid w:val="F3FB8C7A"/>
    <w:rsid w:val="FAF98D0E"/>
    <w:rsid w:val="FFDE6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link w:val="13"/>
    <w:qFormat/>
    <w:uiPriority w:val="9"/>
    <w:pPr>
      <w:widowControl/>
      <w:overflowPunct/>
      <w:topLinePunct w:val="0"/>
      <w:spacing w:before="100" w:beforeAutospacing="1" w:after="100" w:afterAutospacing="1"/>
      <w:jc w:val="left"/>
      <w:outlineLvl w:val="0"/>
    </w:pPr>
    <w:rPr>
      <w:rFonts w:ascii="宋体" w:hAnsi="宋体" w:eastAsia="宋体" w:cs="宋体"/>
      <w:b/>
      <w:bCs/>
      <w:kern w:val="36"/>
      <w:sz w:val="48"/>
      <w:szCs w:val="4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23"/>
    <w:unhideWhenUsed/>
    <w:qFormat/>
    <w:uiPriority w:val="99"/>
    <w:rPr>
      <w:sz w:val="18"/>
      <w:szCs w:val="18"/>
    </w:rPr>
  </w:style>
  <w:style w:type="paragraph" w:styleId="4">
    <w:name w:val="footer"/>
    <w:basedOn w:val="1"/>
    <w:link w:val="22"/>
    <w:uiPriority w:val="0"/>
    <w:pPr>
      <w:tabs>
        <w:tab w:val="center" w:pos="4153"/>
        <w:tab w:val="right" w:pos="8306"/>
      </w:tabs>
      <w:snapToGrid w:val="0"/>
      <w:jc w:val="left"/>
    </w:pPr>
    <w:rPr>
      <w:sz w:val="18"/>
      <w:szCs w:val="18"/>
    </w:rPr>
  </w:style>
  <w:style w:type="paragraph" w:styleId="5">
    <w:name w:val="header"/>
    <w:basedOn w:val="1"/>
    <w:link w:val="21"/>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rPr>
      <w:sz w:val="24"/>
    </w:rPr>
  </w:style>
  <w:style w:type="character" w:styleId="9">
    <w:name w:val="Strong"/>
    <w:basedOn w:val="8"/>
    <w:qFormat/>
    <w:uiPriority w:val="0"/>
    <w:rPr>
      <w:b/>
    </w:rPr>
  </w:style>
  <w:style w:type="character" w:styleId="10">
    <w:name w:val="endnote reference"/>
    <w:uiPriority w:val="0"/>
    <w:rPr>
      <w:vertAlign w:val="superscript"/>
    </w:rPr>
  </w:style>
  <w:style w:type="character" w:customStyle="1" w:styleId="11">
    <w:name w:val="段 Char"/>
    <w:link w:val="12"/>
    <w:qFormat/>
    <w:uiPriority w:val="0"/>
    <w:rPr>
      <w:rFonts w:ascii="宋体"/>
      <w:sz w:val="21"/>
      <w:lang w:val="en-US" w:eastAsia="zh-CN"/>
    </w:rPr>
  </w:style>
  <w:style w:type="paragraph" w:customStyle="1" w:styleId="12">
    <w:name w:val="段"/>
    <w:link w:val="11"/>
    <w:qFormat/>
    <w:uiPriority w:val="0"/>
    <w:pPr>
      <w:autoSpaceDE w:val="0"/>
      <w:autoSpaceDN w:val="0"/>
      <w:ind w:firstLine="200" w:firstLineChars="200"/>
      <w:jc w:val="both"/>
    </w:pPr>
    <w:rPr>
      <w:rFonts w:ascii="宋体" w:hAnsiTheme="minorHAnsi" w:eastAsiaTheme="minorEastAsia" w:cstheme="minorBidi"/>
      <w:sz w:val="21"/>
      <w:lang w:val="en-US" w:eastAsia="zh-CN" w:bidi="ar-SA"/>
    </w:rPr>
  </w:style>
  <w:style w:type="character" w:customStyle="1" w:styleId="13">
    <w:name w:val="标题 1 字符"/>
    <w:basedOn w:val="8"/>
    <w:link w:val="2"/>
    <w:qFormat/>
    <w:uiPriority w:val="9"/>
    <w:rPr>
      <w:rFonts w:ascii="宋体" w:hAnsi="宋体" w:eastAsia="宋体" w:cs="宋体"/>
      <w:b/>
      <w:bCs/>
      <w:kern w:val="36"/>
      <w:sz w:val="48"/>
      <w:szCs w:val="48"/>
    </w:rPr>
  </w:style>
  <w:style w:type="character" w:customStyle="1" w:styleId="14">
    <w:name w:val="章标题 Char"/>
    <w:link w:val="15"/>
    <w:qFormat/>
    <w:uiPriority w:val="0"/>
    <w:rPr>
      <w:rFonts w:ascii="黑体" w:eastAsia="黑体"/>
      <w:sz w:val="21"/>
    </w:rPr>
  </w:style>
  <w:style w:type="paragraph" w:customStyle="1" w:styleId="15">
    <w:name w:val="章标题"/>
    <w:next w:val="12"/>
    <w:link w:val="14"/>
    <w:qFormat/>
    <w:uiPriority w:val="0"/>
    <w:pPr>
      <w:numPr>
        <w:ilvl w:val="1"/>
        <w:numId w:val="1"/>
      </w:numPr>
      <w:spacing w:before="50" w:beforeLines="50" w:after="50" w:afterLines="50"/>
      <w:jc w:val="both"/>
      <w:outlineLvl w:val="1"/>
    </w:pPr>
    <w:rPr>
      <w:rFonts w:ascii="黑体" w:eastAsia="黑体" w:hAnsiTheme="minorHAnsi" w:cstheme="minorBidi"/>
      <w:sz w:val="21"/>
      <w:lang w:val="en-US" w:eastAsia="zh-CN" w:bidi="ar-SA"/>
    </w:rPr>
  </w:style>
  <w:style w:type="character" w:customStyle="1" w:styleId="16">
    <w:name w:val="一级条标题 Char Char"/>
    <w:link w:val="17"/>
    <w:uiPriority w:val="0"/>
    <w:rPr>
      <w:rFonts w:ascii="黑体" w:eastAsia="黑体"/>
      <w:sz w:val="21"/>
    </w:rPr>
  </w:style>
  <w:style w:type="paragraph" w:customStyle="1" w:styleId="17">
    <w:name w:val="一级条标题"/>
    <w:basedOn w:val="15"/>
    <w:next w:val="12"/>
    <w:link w:val="16"/>
    <w:qFormat/>
    <w:uiPriority w:val="0"/>
    <w:pPr>
      <w:numPr>
        <w:ilvl w:val="2"/>
      </w:numPr>
      <w:spacing w:before="0" w:beforeLines="0" w:after="0" w:afterLines="0"/>
      <w:outlineLvl w:val="2"/>
    </w:pPr>
  </w:style>
  <w:style w:type="character" w:customStyle="1" w:styleId="18">
    <w:name w:val="二级条标题 Char"/>
    <w:basedOn w:val="8"/>
    <w:link w:val="19"/>
    <w:qFormat/>
    <w:uiPriority w:val="0"/>
    <w:rPr>
      <w:rFonts w:ascii="黑体" w:hAnsi="黑体" w:eastAsia="黑体"/>
      <w:b/>
      <w:sz w:val="21"/>
    </w:rPr>
  </w:style>
  <w:style w:type="paragraph" w:customStyle="1" w:styleId="19">
    <w:name w:val="二级条标题"/>
    <w:basedOn w:val="17"/>
    <w:next w:val="12"/>
    <w:link w:val="18"/>
    <w:qFormat/>
    <w:uiPriority w:val="0"/>
    <w:pPr>
      <w:numPr>
        <w:ilvl w:val="3"/>
      </w:numPr>
      <w:outlineLvl w:val="3"/>
    </w:pPr>
    <w:rPr>
      <w:rFonts w:hAnsi="黑体"/>
      <w:b/>
    </w:rPr>
  </w:style>
  <w:style w:type="paragraph" w:customStyle="1" w:styleId="20">
    <w:name w:val="三级条标题"/>
    <w:basedOn w:val="19"/>
    <w:next w:val="12"/>
    <w:qFormat/>
    <w:uiPriority w:val="0"/>
    <w:pPr>
      <w:numPr>
        <w:ilvl w:val="4"/>
      </w:numPr>
      <w:outlineLvl w:val="4"/>
    </w:pPr>
    <w:rPr>
      <w:rFonts w:hAnsi="Times New Roman" w:cs="Times New Roman"/>
      <w:b w:val="0"/>
    </w:rPr>
  </w:style>
  <w:style w:type="character" w:customStyle="1" w:styleId="21">
    <w:name w:val="页眉 字符"/>
    <w:basedOn w:val="8"/>
    <w:link w:val="5"/>
    <w:uiPriority w:val="0"/>
    <w:rPr>
      <w:rFonts w:ascii="Times New Roman" w:hAnsi="Times New Roman" w:eastAsia="仿宋_GB2312" w:cs="Times New Roman"/>
      <w:kern w:val="2"/>
      <w:sz w:val="18"/>
      <w:szCs w:val="18"/>
    </w:rPr>
  </w:style>
  <w:style w:type="character" w:customStyle="1" w:styleId="22">
    <w:name w:val="页脚 字符"/>
    <w:basedOn w:val="8"/>
    <w:link w:val="4"/>
    <w:uiPriority w:val="0"/>
    <w:rPr>
      <w:rFonts w:ascii="Times New Roman" w:hAnsi="Times New Roman" w:eastAsia="仿宋_GB2312" w:cs="Times New Roman"/>
      <w:kern w:val="2"/>
      <w:sz w:val="18"/>
      <w:szCs w:val="18"/>
    </w:rPr>
  </w:style>
  <w:style w:type="character" w:customStyle="1" w:styleId="23">
    <w:name w:val="批注框文本 字符"/>
    <w:basedOn w:val="8"/>
    <w:link w:val="3"/>
    <w:qFormat/>
    <w:uiPriority w:val="99"/>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 Inc.</Company>
  <Pages>7</Pages>
  <Words>628</Words>
  <Characters>3586</Characters>
  <Lines>29</Lines>
  <Paragraphs>8</Paragraphs>
  <TotalTime>0</TotalTime>
  <ScaleCrop>false</ScaleCrop>
  <LinksUpToDate>false</LinksUpToDate>
  <CharactersWithSpaces>4206</CharactersWithSpaces>
  <Application>WPS Office_7.4.1.8983_F1E327BC-269C-435d-A152-05C5408002CA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2021-03-23T03:45:00Z</dcterms:created>
  <dc:creator>buwei</dc:creator>
  <cp:lastModifiedBy>VV</cp:lastModifiedBy>
  <dcterms:modified xsi:type="dcterms:W3CDTF">2025-12-08T09:09:14Z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2052-7.4.1.8983</vt:lpwstr>
  </property>
  <property fmtid="{D5CDD505-2E9C-101B-9397-08002B2CF9AE}" pid="3" name="ICV">
    <vt:lpwstr>B1AF55ACCA6F44017B1E2D69C01EB88F_43</vt:lpwstr>
  </property>
</Properties>
</file>